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579" w:lineRule="exact"/>
        <w:rPr>
          <w:rFonts w:hint="default" w:ascii="Times New Roman" w:hAnsi="Times New Roman" w:eastAsia="方正小标宋简体" w:cs="Times New Roman"/>
          <w:color w:val="000000"/>
          <w:sz w:val="44"/>
        </w:rPr>
      </w:pPr>
      <w:bookmarkStart w:id="0" w:name="_GoBack"/>
      <w:r>
        <w:rPr>
          <w:rFonts w:hint="default" w:ascii="Times New Roman" w:hAnsi="Times New Roman" w:eastAsia="仿宋_GB2312" w:cs="Times New Roman"/>
          <w:color w:val="000000"/>
          <w:spacing w:val="-20"/>
          <w:sz w:val="30"/>
        </w:rPr>
        <w:t>附件1：</w:t>
      </w:r>
    </w:p>
    <w:p>
      <w:pPr>
        <w:widowControl/>
        <w:snapToGrid w:val="0"/>
        <w:spacing w:beforeLines="0" w:afterLines="0" w:line="579" w:lineRule="exact"/>
        <w:jc w:val="center"/>
        <w:outlineLvl w:val="1"/>
        <w:rPr>
          <w:rFonts w:hint="default" w:ascii="Times New Roman" w:hAnsi="Times New Roman" w:eastAsia="方正小标宋简体" w:cs="Times New Roman"/>
          <w:color w:val="000000"/>
          <w:kern w:val="36"/>
          <w:sz w:val="44"/>
        </w:rPr>
      </w:pPr>
      <w:r>
        <w:rPr>
          <w:rFonts w:hint="default" w:ascii="Times New Roman" w:hAnsi="Times New Roman" w:eastAsia="方正小标宋简体" w:cs="Times New Roman"/>
          <w:color w:val="000000"/>
          <w:kern w:val="36"/>
          <w:sz w:val="44"/>
        </w:rPr>
        <w:t xml:space="preserve">  </w:t>
      </w:r>
      <w:r>
        <w:rPr>
          <w:rFonts w:hint="default" w:ascii="Times New Roman" w:hAnsi="Times New Roman" w:eastAsia="方正小标宋简体" w:cs="Times New Roman"/>
          <w:color w:val="000000"/>
          <w:kern w:val="36"/>
          <w:sz w:val="44"/>
        </w:rPr>
        <w:t xml:space="preserve"> 洮北区202</w:t>
      </w:r>
      <w:r>
        <w:rPr>
          <w:rFonts w:hint="default" w:ascii="Times New Roman" w:hAnsi="Times New Roman" w:eastAsia="方正小标宋简体" w:cs="Times New Roman"/>
          <w:color w:val="000000"/>
          <w:kern w:val="36"/>
          <w:sz w:val="44"/>
          <w:lang w:val="en-US" w:eastAsia="zh-CN"/>
        </w:rPr>
        <w:t>4</w:t>
      </w:r>
      <w:r>
        <w:rPr>
          <w:rFonts w:hint="default" w:ascii="Times New Roman" w:hAnsi="Times New Roman" w:eastAsia="方正小标宋简体" w:cs="Times New Roman"/>
          <w:color w:val="000000"/>
          <w:kern w:val="36"/>
          <w:sz w:val="44"/>
        </w:rPr>
        <w:t>年度消防安全重点单位名单</w:t>
      </w:r>
    </w:p>
    <w:p>
      <w:pPr>
        <w:snapToGrid w:val="0"/>
        <w:spacing w:beforeLines="0" w:afterLines="0" w:line="579" w:lineRule="exact"/>
        <w:jc w:val="center"/>
        <w:rPr>
          <w:rFonts w:hint="default" w:ascii="Times New Roman" w:hAnsi="Times New Roman" w:eastAsia="方正小标宋简体" w:cs="Times New Roman"/>
          <w:color w:val="000000"/>
          <w:sz w:val="44"/>
        </w:rPr>
      </w:pPr>
      <w:r>
        <w:rPr>
          <w:rFonts w:hint="default" w:ascii="Times New Roman" w:hAnsi="Times New Roman" w:eastAsia="方正小标宋简体" w:cs="Times New Roman"/>
          <w:color w:val="000000"/>
          <w:sz w:val="44"/>
        </w:rPr>
        <w:t xml:space="preserve"> （26</w:t>
      </w:r>
      <w:r>
        <w:rPr>
          <w:rFonts w:hint="default" w:ascii="Times New Roman" w:hAnsi="Times New Roman" w:eastAsia="方正小标宋简体" w:cs="Times New Roman"/>
          <w:color w:val="000000"/>
          <w:sz w:val="44"/>
          <w:lang w:val="en-US" w:eastAsia="zh-CN"/>
        </w:rPr>
        <w:t>4</w:t>
      </w:r>
      <w:r>
        <w:rPr>
          <w:rFonts w:hint="default" w:ascii="Times New Roman" w:hAnsi="Times New Roman" w:eastAsia="方正小标宋简体" w:cs="Times New Roman"/>
          <w:color w:val="000000"/>
          <w:sz w:val="44"/>
        </w:rPr>
        <w:t>家）</w:t>
      </w:r>
    </w:p>
    <w:p>
      <w:pPr>
        <w:snapToGrid w:val="0"/>
        <w:spacing w:beforeLines="0" w:afterLines="0" w:line="579" w:lineRule="exact"/>
        <w:ind w:firstLine="640" w:firstLineChars="200"/>
        <w:rPr>
          <w:rFonts w:hint="default" w:ascii="Times New Roman" w:hAnsi="Times New Roman" w:eastAsia="黑体" w:cs="Times New Roman"/>
          <w:color w:val="000000"/>
          <w:sz w:val="32"/>
        </w:rPr>
      </w:pPr>
    </w:p>
    <w:p>
      <w:pPr>
        <w:spacing w:line="572" w:lineRule="exact"/>
        <w:ind w:firstLine="643" w:firstLineChars="200"/>
        <w:rPr>
          <w:rFonts w:hint="default" w:ascii="Times New Roman" w:hAnsi="Times New Roman" w:eastAsia="方正黑体_GBK" w:cs="Times New Roman"/>
          <w:b/>
          <w:bCs/>
          <w:szCs w:val="20"/>
          <w:lang w:val="en-US" w:eastAsia="zh-CN"/>
        </w:rPr>
      </w:pPr>
      <w:r>
        <w:rPr>
          <w:rFonts w:hint="default" w:ascii="Times New Roman" w:hAnsi="Times New Roman" w:eastAsia="方正黑体_GBK" w:cs="Times New Roman"/>
          <w:b/>
          <w:bCs/>
          <w:szCs w:val="20"/>
        </w:rPr>
        <w:t>一、商场（市场）、宾馆（饭店）、体育场（馆）、会堂、公共娱乐场所等公众聚集场所</w:t>
      </w:r>
      <w:r>
        <w:rPr>
          <w:rFonts w:hint="default" w:ascii="Times New Roman" w:hAnsi="Times New Roman" w:eastAsia="方正黑体_GBK" w:cs="Times New Roman"/>
          <w:b/>
          <w:bCs/>
          <w:szCs w:val="20"/>
          <w:lang w:val="en-US" w:eastAsia="zh-CN"/>
        </w:rPr>
        <w:t>(74)</w:t>
      </w:r>
    </w:p>
    <w:p>
      <w:pPr>
        <w:spacing w:line="572" w:lineRule="exact"/>
        <w:ind w:firstLine="643" w:firstLineChars="200"/>
        <w:rPr>
          <w:rFonts w:hint="default" w:ascii="Times New Roman" w:hAnsi="Times New Roman" w:eastAsia="方正楷体_GBK" w:cs="Times New Roman"/>
          <w:b/>
          <w:bCs/>
          <w:color w:val="000000"/>
          <w:sz w:val="32"/>
          <w:lang w:eastAsia="zh-CN"/>
        </w:rPr>
      </w:pPr>
      <w:r>
        <w:rPr>
          <w:rFonts w:hint="default" w:ascii="Times New Roman" w:hAnsi="Times New Roman" w:eastAsia="方正楷体_GBK" w:cs="Times New Roman"/>
          <w:b/>
          <w:bCs/>
        </w:rPr>
        <w:t>（一）客房40间以上或床位80个以上的宾馆（旅馆、饭店），建筑面积1000平方米以上的餐饮场所</w:t>
      </w:r>
      <w:r>
        <w:rPr>
          <w:rFonts w:hint="default" w:ascii="Times New Roman" w:hAnsi="Times New Roman" w:eastAsia="方正楷体_GBK" w:cs="Times New Roman"/>
          <w:b/>
          <w:bCs/>
          <w:color w:val="000000"/>
          <w:sz w:val="32"/>
        </w:rPr>
        <w:t>（</w:t>
      </w:r>
      <w:r>
        <w:rPr>
          <w:rFonts w:hint="default" w:ascii="Times New Roman" w:hAnsi="Times New Roman" w:eastAsia="方正楷体_GBK" w:cs="Times New Roman"/>
          <w:b/>
          <w:bCs/>
          <w:sz w:val="32"/>
        </w:rPr>
        <w:t>2</w:t>
      </w:r>
      <w:r>
        <w:rPr>
          <w:rFonts w:hint="default" w:ascii="Times New Roman" w:hAnsi="Times New Roman" w:eastAsia="方正楷体_GBK" w:cs="Times New Roman"/>
          <w:b/>
          <w:bCs/>
          <w:sz w:val="32"/>
          <w:lang w:val="en-US" w:eastAsia="zh-CN"/>
        </w:rPr>
        <w:t>8</w:t>
      </w:r>
      <w:r>
        <w:rPr>
          <w:rFonts w:hint="default" w:ascii="Times New Roman" w:hAnsi="Times New Roman" w:eastAsia="方正楷体_GBK" w:cs="Times New Roman"/>
          <w:b/>
          <w:bCs/>
          <w:color w:val="000000"/>
          <w:sz w:val="32"/>
        </w:rPr>
        <w:t>）</w:t>
      </w:r>
      <w:r>
        <w:rPr>
          <w:rFonts w:hint="default" w:ascii="Times New Roman" w:hAnsi="Times New Roman" w:eastAsia="方正楷体_GBK" w:cs="Times New Roman"/>
          <w:b/>
          <w:bCs/>
          <w:lang w:eastAsia="zh-CN"/>
        </w:rPr>
        <w:t>；</w:t>
      </w:r>
    </w:p>
    <w:p>
      <w:pPr>
        <w:spacing w:beforeLines="0" w:afterLines="0"/>
        <w:ind w:firstLine="640" w:firstLineChars="200"/>
        <w:rPr>
          <w:rFonts w:hint="default" w:ascii="Times New Roman" w:hAnsi="Times New Roman" w:eastAsia="方正仿宋_GBK" w:cs="Times New Roman"/>
          <w:color w:val="000000"/>
          <w:sz w:val="32"/>
          <w:lang w:eastAsia="zh-CN"/>
        </w:rPr>
      </w:pPr>
      <w:r>
        <w:rPr>
          <w:rFonts w:hint="default" w:ascii="Times New Roman" w:hAnsi="Times New Roman" w:eastAsia="方正仿宋_GBK" w:cs="Times New Roman"/>
          <w:color w:val="000000"/>
          <w:kern w:val="0"/>
          <w:sz w:val="32"/>
        </w:rPr>
        <w:t>白城市宾馆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白城市洮北区宾馆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白城鹤翔饮服有限责任公司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白城市峻泽酒店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白城市洮北区汉鼎宾馆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白城市德丽商务酒店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白城市东原酒店服务中心</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白城市雅居客酒店管理有限公司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白城市万豪宾馆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白城市蓝海宾馆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白城市金梧桐商务宾馆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白城市天香小筑假日酒店有限公司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吉林省芒果酒店有限责任公司站前分公司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吉林省芒果四季酒店管理有限公司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白城市心悦精品酒店有限公司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白城市华新商务时尚宾馆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白城市凯旋楼宾馆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白城市芭比伦酒店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白城市金辉时尚宾馆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白城市薰衣早时尚宾馆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白城市熏衣草快捷酒店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白城市新薰衣草快捷酒店管理有限责任公司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白城市锦湖宾馆</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白城市东润大酒店有限公司</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白城市喜满楼大酒店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白城市昌盛大酒店</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白城市洮北区天宇盛宴汇</w:t>
      </w:r>
      <w:r>
        <w:rPr>
          <w:rFonts w:hint="default" w:ascii="Times New Roman" w:hAnsi="Times New Roman" w:eastAsia="方正仿宋_GBK" w:cs="Times New Roman"/>
          <w:color w:val="000000"/>
          <w:kern w:val="0"/>
          <w:sz w:val="32"/>
          <w:lang w:eastAsia="zh-CN"/>
        </w:rPr>
        <w:t>、</w:t>
      </w:r>
      <w:r>
        <w:rPr>
          <w:rFonts w:hint="default" w:ascii="Times New Roman" w:hAnsi="Times New Roman" w:eastAsia="方正仿宋_GBK" w:cs="Times New Roman"/>
          <w:color w:val="000000"/>
          <w:kern w:val="0"/>
          <w:sz w:val="32"/>
        </w:rPr>
        <w:t>白城市喜福德包席制作中心</w:t>
      </w:r>
      <w:r>
        <w:rPr>
          <w:rFonts w:hint="default" w:ascii="Times New Roman" w:hAnsi="Times New Roman" w:eastAsia="方正仿宋_GBK" w:cs="Times New Roman"/>
          <w:color w:val="000000"/>
          <w:kern w:val="0"/>
          <w:sz w:val="32"/>
          <w:lang w:eastAsia="zh-CN"/>
        </w:rPr>
        <w:t>。</w:t>
      </w:r>
    </w:p>
    <w:p>
      <w:p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rPr>
        <w:t>（二）建筑面积1000平方米以上的商场、商店、室内集贸市场（2</w:t>
      </w:r>
      <w:r>
        <w:rPr>
          <w:rFonts w:hint="default" w:ascii="Times New Roman" w:hAnsi="Times New Roman" w:eastAsia="方正楷体_GBK" w:cs="Times New Roman"/>
          <w:b/>
          <w:bCs/>
          <w:color w:val="000000"/>
          <w:sz w:val="32"/>
          <w:lang w:val="en-US" w:eastAsia="zh-CN"/>
        </w:rPr>
        <w:t>5</w:t>
      </w:r>
      <w:r>
        <w:rPr>
          <w:rFonts w:hint="default" w:ascii="Times New Roman" w:hAnsi="Times New Roman" w:eastAsia="方正楷体_GBK" w:cs="Times New Roman"/>
          <w:b/>
          <w:bCs/>
          <w:color w:val="000000"/>
          <w:sz w:val="32"/>
        </w:rPr>
        <w:t>）；</w:t>
      </w:r>
    </w:p>
    <w:p>
      <w:pPr>
        <w:spacing w:beforeLines="0" w:afterLines="0"/>
        <w:ind w:firstLine="640" w:firstLineChars="200"/>
        <w:rPr>
          <w:rFonts w:hint="default" w:ascii="Times New Roman" w:hAnsi="Times New Roman" w:eastAsia="方正仿宋_GBK" w:cs="Times New Roman"/>
          <w:color w:val="000000"/>
          <w:sz w:val="32"/>
          <w:lang w:eastAsia="zh-CN"/>
        </w:rPr>
      </w:pPr>
      <w:r>
        <w:rPr>
          <w:rFonts w:hint="default" w:ascii="Times New Roman" w:hAnsi="Times New Roman" w:eastAsia="方正仿宋_GBK" w:cs="Times New Roman"/>
          <w:color w:val="000000"/>
          <w:sz w:val="32"/>
        </w:rPr>
        <w:t>白城大润发商业有限公司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白城市丽都休闲购物广场有限公司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白城市连城商街商贸有限公司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白城市广厦物业管理有限公司（瑞光农贸市场）</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白城市新世纪购物广场（海明街道临时办公室）</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白城市中润贸易有限责任公司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白城市亿泰市场服务有限责任公司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白城市新天地购物广场有限公司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白城市御桦物业服务有限公司（中兴家具城）</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白城市亿豪电器有限公司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白城市亿豪电器有限公司青年街批发市场</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白城市亿豪电器有限公司百货大楼分公司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白城市央格尔购物广场有限公司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白城市中农商业管理有限公司（白城市洮北区中农国际农副产品批发市场）</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白城市秋力家电有限责任公司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吉林省新华书店集团白城市有限责任公司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白城市佳惠京客商贸有限责任公司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白城市中智食品超市</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白城市骆驼岭食品超市</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白城市明客多超市</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白城市惠买食品超市</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白城市锦嘉惠生鲜超市</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白城市唛唛优优食品经销部</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吉林省唛幽幽商贸有限公司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吉林省合创集贸市场管理中心</w:t>
      </w:r>
      <w:r>
        <w:rPr>
          <w:rFonts w:hint="default" w:ascii="Times New Roman" w:hAnsi="Times New Roman" w:eastAsia="方正仿宋_GBK" w:cs="Times New Roman"/>
          <w:color w:val="000000"/>
          <w:sz w:val="32"/>
          <w:lang w:eastAsia="zh-CN"/>
        </w:rPr>
        <w:t>。</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lang w:eastAsia="zh-CN"/>
        </w:rPr>
      </w:pPr>
      <w:r>
        <w:rPr>
          <w:rFonts w:hint="default" w:ascii="Times New Roman" w:hAnsi="Times New Roman" w:eastAsia="方正楷体_GBK" w:cs="Times New Roman"/>
          <w:b/>
          <w:bCs/>
          <w:color w:val="000000"/>
          <w:sz w:val="32"/>
        </w:rPr>
        <w:t>（</w:t>
      </w:r>
      <w:r>
        <w:rPr>
          <w:rFonts w:hint="default" w:ascii="Times New Roman" w:hAnsi="Times New Roman" w:eastAsia="方正楷体_GBK" w:cs="Times New Roman"/>
          <w:b/>
          <w:bCs/>
          <w:color w:val="000000"/>
          <w:sz w:val="32"/>
          <w:lang w:eastAsia="zh-CN"/>
        </w:rPr>
        <w:t>三</w:t>
      </w:r>
      <w:r>
        <w:rPr>
          <w:rFonts w:hint="default" w:ascii="Times New Roman" w:hAnsi="Times New Roman" w:eastAsia="方正楷体_GBK" w:cs="Times New Roman"/>
          <w:b/>
          <w:bCs/>
          <w:color w:val="000000"/>
          <w:sz w:val="32"/>
        </w:rPr>
        <w:t>）建筑面积1000平方米以上的下列公共娱乐场所</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17</w:t>
      </w:r>
      <w:r>
        <w:rPr>
          <w:rFonts w:hint="default" w:ascii="Times New Roman" w:hAnsi="Times New Roman" w:eastAsia="方正楷体_GBK" w:cs="Times New Roman"/>
          <w:b/>
          <w:bCs/>
          <w:color w:val="000000"/>
          <w:sz w:val="32"/>
          <w:lang w:eastAsia="zh-CN"/>
        </w:rPr>
        <w:t>）；</w:t>
      </w:r>
    </w:p>
    <w:p>
      <w:pPr>
        <w:pStyle w:val="2"/>
        <w:ind w:left="0" w:leftChars="0" w:firstLine="640" w:firstLineChars="200"/>
        <w:rPr>
          <w:rFonts w:hint="default" w:ascii="Times New Roman" w:hAnsi="Times New Roman" w:eastAsia="方正仿宋_GBK" w:cs="Times New Roman"/>
          <w:lang w:eastAsia="zh-CN"/>
        </w:rPr>
      </w:pPr>
      <w:r>
        <w:rPr>
          <w:rFonts w:hint="default" w:ascii="Times New Roman" w:hAnsi="Times New Roman" w:eastAsia="方正仿宋_GBK" w:cs="Times New Roman"/>
        </w:rPr>
        <w:t>白城市方园文化传媒有限公司</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白城市金字塔文化传媒有限公司</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白城市大众剧场</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白城市吉美拉姆印象音乐餐吧有限公司</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白城市洮北区金莎量贩式歌厅</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白城市告诉妈妈KTV（首席纯K）</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白城市云鼎酒吧</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白城市悦汇娱乐城</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白城市圣亚娱乐城</w:t>
      </w:r>
      <w:r>
        <w:rPr>
          <w:rFonts w:hint="default" w:ascii="Times New Roman" w:hAnsi="Times New Roman" w:eastAsia="方正仿宋_GBK" w:cs="Times New Roman"/>
          <w:lang w:eastAsia="zh-CN"/>
        </w:rPr>
        <w:t>、白城市天空之城儿童商场有限公司、</w:t>
      </w:r>
      <w:r>
        <w:rPr>
          <w:rFonts w:hint="default" w:ascii="Times New Roman" w:hAnsi="Times New Roman" w:eastAsia="方正仿宋_GBK" w:cs="Times New Roman"/>
        </w:rPr>
        <w:t>白城市精英健身俱乐部</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白城市旭东洗浴有限公司</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白城市百琦洗浴会馆</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白城市泰禾洗浴中心</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白城市鑫福商务宾馆</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白城市大唐足道休闲会馆站前店</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白城市龙泽泉足道按摩店</w:t>
      </w:r>
      <w:r>
        <w:rPr>
          <w:rFonts w:hint="default" w:ascii="Times New Roman" w:hAnsi="Times New Roman" w:eastAsia="方正仿宋_GBK" w:cs="Times New Roman"/>
          <w:lang w:eastAsia="zh-CN"/>
        </w:rPr>
        <w:t>。</w:t>
      </w:r>
    </w:p>
    <w:p>
      <w:pPr>
        <w:pStyle w:val="2"/>
        <w:numPr>
          <w:ilvl w:val="0"/>
          <w:numId w:val="0"/>
        </w:numPr>
        <w:ind w:firstLine="643" w:firstLineChars="200"/>
        <w:rPr>
          <w:rFonts w:hint="default" w:ascii="Times New Roman" w:hAnsi="Times New Roman" w:cs="Times New Roman"/>
          <w:b/>
          <w:bCs/>
          <w:lang w:eastAsia="zh-CN"/>
        </w:rPr>
      </w:pPr>
      <w:r>
        <w:rPr>
          <w:rFonts w:hint="default" w:ascii="Times New Roman" w:hAnsi="Times New Roman" w:eastAsia="方正楷体_GBK" w:cs="Times New Roman"/>
          <w:b/>
          <w:bCs/>
          <w:lang w:eastAsia="zh-CN"/>
        </w:rPr>
        <w:t>（四）</w:t>
      </w:r>
      <w:r>
        <w:rPr>
          <w:rFonts w:hint="default" w:ascii="Times New Roman" w:hAnsi="Times New Roman" w:eastAsia="方正楷体_GBK" w:cs="Times New Roman"/>
          <w:b/>
          <w:bCs/>
        </w:rPr>
        <w:t>设置在地下或半地下、多层建筑的地上第四层及以上楼层、高层民用建筑内及设置在多层建筑第一层至第三层且建筑面积300平方米以上的下列公共娱乐场所</w:t>
      </w:r>
      <w:r>
        <w:rPr>
          <w:rFonts w:hint="default" w:ascii="Times New Roman" w:hAnsi="Times New Roman" w:eastAsia="方正楷体_GBK" w:cs="Times New Roman"/>
          <w:b/>
          <w:bCs/>
          <w:lang w:eastAsia="zh-CN"/>
        </w:rPr>
        <w:t>（</w:t>
      </w:r>
      <w:r>
        <w:rPr>
          <w:rFonts w:hint="default" w:ascii="Times New Roman" w:hAnsi="Times New Roman" w:eastAsia="方正楷体_GBK" w:cs="Times New Roman"/>
          <w:b/>
          <w:bCs/>
          <w:lang w:val="en-US" w:eastAsia="zh-CN"/>
        </w:rPr>
        <w:t>4）。</w:t>
      </w:r>
    </w:p>
    <w:p>
      <w:pPr>
        <w:pStyle w:val="2"/>
        <w:numPr>
          <w:ilvl w:val="0"/>
          <w:numId w:val="0"/>
        </w:numPr>
        <w:ind w:firstLine="640" w:firstLineChars="200"/>
        <w:rPr>
          <w:rFonts w:hint="default" w:ascii="Times New Roman" w:hAnsi="Times New Roman" w:eastAsia="仿宋_GB2312" w:cs="Times New Roman"/>
          <w:lang w:eastAsia="zh-CN"/>
        </w:rPr>
      </w:pPr>
      <w:r>
        <w:rPr>
          <w:rFonts w:hint="default" w:ascii="Times New Roman" w:hAnsi="Times New Roman" w:eastAsia="方正仿宋_GBK" w:cs="Times New Roman"/>
          <w:lang w:eastAsia="zh-CN"/>
        </w:rPr>
        <w:t>白城市济州岛温泉休闲会所、白城市茗蘭桂坊音乐文化有限公司、白城市糖果华庭歌厅、</w:t>
      </w:r>
      <w:r>
        <w:rPr>
          <w:rFonts w:hint="default" w:ascii="Times New Roman" w:hAnsi="Times New Roman" w:eastAsia="方正仿宋_GBK" w:cs="Times New Roman"/>
        </w:rPr>
        <w:t>白城市开心乐园电玩城</w:t>
      </w:r>
      <w:r>
        <w:rPr>
          <w:rFonts w:hint="default" w:ascii="Times New Roman" w:hAnsi="Times New Roman" w:eastAsia="方正仿宋_GBK" w:cs="Times New Roman"/>
          <w:lang w:eastAsia="zh-CN"/>
        </w:rPr>
        <w:t>。</w:t>
      </w:r>
    </w:p>
    <w:p>
      <w:pPr>
        <w:numPr>
          <w:ilvl w:val="0"/>
          <w:numId w:val="0"/>
        </w:numPr>
        <w:spacing w:beforeLines="0" w:afterLines="0"/>
        <w:ind w:firstLine="640" w:firstLineChars="200"/>
        <w:rPr>
          <w:rFonts w:hint="default" w:ascii="Times New Roman" w:hAnsi="Times New Roman" w:eastAsia="方正黑体_GBK" w:cs="Times New Roman"/>
          <w:b w:val="0"/>
          <w:bCs/>
          <w:color w:val="000000"/>
          <w:sz w:val="32"/>
        </w:rPr>
      </w:pPr>
      <w:r>
        <w:rPr>
          <w:rFonts w:hint="default" w:ascii="Times New Roman" w:hAnsi="Times New Roman" w:eastAsia="方正黑体_GBK" w:cs="Times New Roman"/>
          <w:b w:val="0"/>
          <w:bCs/>
          <w:color w:val="000000"/>
          <w:sz w:val="32"/>
          <w:lang w:eastAsia="zh-CN"/>
        </w:rPr>
        <w:t>二、</w:t>
      </w:r>
      <w:r>
        <w:rPr>
          <w:rFonts w:hint="default" w:ascii="Times New Roman" w:hAnsi="Times New Roman" w:eastAsia="方正黑体_GBK" w:cs="Times New Roman"/>
          <w:b w:val="0"/>
          <w:bCs/>
          <w:color w:val="000000"/>
          <w:sz w:val="32"/>
        </w:rPr>
        <w:t>医院、养老院和寄宿制的学校、托儿所、幼儿园</w:t>
      </w:r>
      <w:r>
        <w:rPr>
          <w:rFonts w:hint="default" w:ascii="Times New Roman" w:hAnsi="Times New Roman" w:eastAsia="方正黑体_GBK" w:cs="Times New Roman"/>
          <w:b w:val="0"/>
          <w:bCs/>
          <w:color w:val="000000"/>
          <w:sz w:val="32"/>
          <w:lang w:eastAsia="zh-CN"/>
        </w:rPr>
        <w:t>（</w:t>
      </w:r>
      <w:r>
        <w:rPr>
          <w:rFonts w:hint="default" w:ascii="Times New Roman" w:hAnsi="Times New Roman" w:eastAsia="方正黑体_GBK" w:cs="Times New Roman"/>
          <w:b w:val="0"/>
          <w:bCs/>
          <w:color w:val="000000"/>
          <w:sz w:val="32"/>
          <w:lang w:val="en-US" w:eastAsia="zh-CN"/>
        </w:rPr>
        <w:t>50</w:t>
      </w:r>
      <w:r>
        <w:rPr>
          <w:rFonts w:hint="default" w:ascii="Times New Roman" w:hAnsi="Times New Roman" w:eastAsia="方正黑体_GBK" w:cs="Times New Roman"/>
          <w:b w:val="0"/>
          <w:bCs/>
          <w:color w:val="000000"/>
          <w:sz w:val="32"/>
          <w:lang w:eastAsia="zh-CN"/>
        </w:rPr>
        <w:t>）</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lang w:eastAsia="zh-CN"/>
        </w:rPr>
        <w:t>（一）</w:t>
      </w:r>
      <w:r>
        <w:rPr>
          <w:rFonts w:hint="default" w:ascii="Times New Roman" w:hAnsi="Times New Roman" w:eastAsia="方正楷体_GBK" w:cs="Times New Roman"/>
          <w:b/>
          <w:bCs/>
          <w:color w:val="000000"/>
          <w:sz w:val="32"/>
        </w:rPr>
        <w:t>住院床位50张以上的医院、医疗保健机构</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6）；</w:t>
      </w:r>
    </w:p>
    <w:p>
      <w:pPr>
        <w:numPr>
          <w:ilvl w:val="0"/>
          <w:numId w:val="1"/>
        </w:numPr>
        <w:spacing w:beforeLines="0" w:afterLines="0"/>
        <w:ind w:firstLine="640" w:firstLineChars="200"/>
        <w:rPr>
          <w:rFonts w:hint="default" w:ascii="Times New Roman" w:hAnsi="Times New Roman" w:eastAsia="方正仿宋_GBK" w:cs="Times New Roman"/>
          <w:b w:val="0"/>
          <w:bCs w:val="0"/>
          <w:color w:val="000000" w:themeColor="text1"/>
          <w:sz w:val="32"/>
          <w14:textFill>
            <w14:solidFill>
              <w14:schemeClr w14:val="tx1"/>
            </w14:solidFill>
          </w14:textFill>
        </w:rPr>
      </w:pPr>
      <w:r>
        <w:rPr>
          <w:rFonts w:hint="default" w:ascii="Times New Roman" w:hAnsi="Times New Roman" w:eastAsia="方正仿宋_GBK" w:cs="Times New Roman"/>
          <w:color w:val="000000"/>
          <w:sz w:val="32"/>
        </w:rPr>
        <w:t>白城市医院、白城市医学高等专科学校附属医院、白城市中医院、洮北慈爱医院、</w:t>
      </w:r>
      <w:r>
        <w:rPr>
          <w:rFonts w:hint="default" w:ascii="Times New Roman" w:hAnsi="Times New Roman" w:eastAsia="方正仿宋_GBK" w:cs="Times New Roman"/>
          <w:b w:val="0"/>
          <w:bCs w:val="0"/>
          <w:color w:val="000000" w:themeColor="text1"/>
          <w:sz w:val="32"/>
          <w14:textFill>
            <w14:solidFill>
              <w14:schemeClr w14:val="tx1"/>
            </w14:solidFill>
          </w14:textFill>
        </w:rPr>
        <w:fldChar w:fldCharType="begin"/>
      </w:r>
      <w:r>
        <w:rPr>
          <w:rFonts w:hint="default" w:ascii="Times New Roman" w:hAnsi="Times New Roman" w:eastAsia="方正仿宋_GBK" w:cs="Times New Roman"/>
          <w:b w:val="0"/>
          <w:bCs w:val="0"/>
          <w:color w:val="000000" w:themeColor="text1"/>
          <w:sz w:val="32"/>
          <w14:textFill>
            <w14:solidFill>
              <w14:schemeClr w14:val="tx1"/>
            </w14:solidFill>
          </w14:textFill>
        </w:rPr>
        <w:instrText xml:space="preserve"> HYPERLINK "" \o "安全责任人：</w:instrText>
      </w:r>
    </w:p>
    <w:p>
      <w:pPr>
        <w:spacing w:beforeLines="0" w:afterLines="0"/>
        <w:ind w:firstLine="640" w:firstLineChars="200"/>
        <w:rPr>
          <w:rFonts w:hint="default" w:ascii="Times New Roman" w:hAnsi="Times New Roman" w:eastAsia="方正仿宋_GBK" w:cs="Times New Roman"/>
          <w:b w:val="0"/>
          <w:bCs w:val="0"/>
          <w:color w:val="000000" w:themeColor="text1"/>
          <w:sz w:val="32"/>
          <w14:textFill>
            <w14:solidFill>
              <w14:schemeClr w14:val="tx1"/>
            </w14:solidFill>
          </w14:textFill>
        </w:rPr>
      </w:pPr>
      <w:r>
        <w:rPr>
          <w:rFonts w:hint="default" w:ascii="Times New Roman" w:hAnsi="Times New Roman" w:eastAsia="方正仿宋_GBK" w:cs="Times New Roman"/>
          <w:b w:val="0"/>
          <w:bCs w:val="0"/>
          <w:color w:val="000000" w:themeColor="text1"/>
          <w:sz w:val="32"/>
          <w14:textFill>
            <w14:solidFill>
              <w14:schemeClr w14:val="tx1"/>
            </w14:solidFill>
          </w14:textFill>
        </w:rPr>
        <w:instrText xml:space="preserve">安全管理人：</w:instrText>
      </w:r>
    </w:p>
    <w:p>
      <w:pPr>
        <w:spacing w:beforeLines="0" w:afterLines="0"/>
        <w:ind w:firstLine="640" w:firstLineChars="200"/>
        <w:rPr>
          <w:rFonts w:hint="default" w:ascii="Times New Roman" w:hAnsi="Times New Roman" w:eastAsia="方正仿宋_GBK" w:cs="Times New Roman"/>
          <w:b w:val="0"/>
          <w:bCs w:val="0"/>
          <w:color w:val="000000" w:themeColor="text1"/>
          <w:sz w:val="32"/>
          <w14:textFill>
            <w14:solidFill>
              <w14:schemeClr w14:val="tx1"/>
            </w14:solidFill>
          </w14:textFill>
        </w:rPr>
      </w:pPr>
      <w:r>
        <w:rPr>
          <w:rFonts w:hint="default" w:ascii="Times New Roman" w:hAnsi="Times New Roman" w:eastAsia="方正仿宋_GBK" w:cs="Times New Roman"/>
          <w:b w:val="0"/>
          <w:bCs w:val="0"/>
          <w:color w:val="000000" w:themeColor="text1"/>
          <w:sz w:val="32"/>
          <w14:textFill>
            <w14:solidFill>
              <w14:schemeClr w14:val="tx1"/>
            </w14:solidFill>
          </w14:textFill>
        </w:rPr>
        <w:instrText xml:space="preserve">管理人电话：</w:instrText>
      </w:r>
    </w:p>
    <w:p>
      <w:pPr>
        <w:spacing w:beforeLines="0" w:afterLines="0"/>
        <w:ind w:firstLine="640" w:firstLineChars="200"/>
        <w:rPr>
          <w:rFonts w:hint="default" w:ascii="Times New Roman" w:hAnsi="Times New Roman" w:eastAsia="方正仿宋_GBK" w:cs="Times New Roman"/>
          <w:b w:val="0"/>
          <w:bCs w:val="0"/>
          <w:color w:val="000000" w:themeColor="text1"/>
          <w:sz w:val="32"/>
          <w14:textFill>
            <w14:solidFill>
              <w14:schemeClr w14:val="tx1"/>
            </w14:solidFill>
          </w14:textFill>
        </w:rPr>
      </w:pPr>
      <w:r>
        <w:rPr>
          <w:rFonts w:hint="default" w:ascii="Times New Roman" w:hAnsi="Times New Roman" w:eastAsia="方正仿宋_GBK" w:cs="Times New Roman"/>
          <w:b w:val="0"/>
          <w:bCs w:val="0"/>
          <w:color w:val="000000" w:themeColor="text1"/>
          <w:sz w:val="32"/>
          <w14:textFill>
            <w14:solidFill>
              <w14:schemeClr w14:val="tx1"/>
            </w14:solidFill>
          </w14:textFill>
        </w:rPr>
        <w:instrText xml:space="preserve">单位其他情况：人员密集场所</w:instrText>
      </w:r>
    </w:p>
    <w:p>
      <w:pPr>
        <w:spacing w:beforeLines="0" w:afterLines="0"/>
        <w:ind w:firstLine="640" w:firstLineChars="200"/>
        <w:rPr>
          <w:rFonts w:hint="default" w:ascii="Times New Roman" w:hAnsi="Times New Roman" w:eastAsia="方正仿宋_GBK" w:cs="Times New Roman"/>
          <w:color w:val="000000"/>
          <w:sz w:val="32"/>
        </w:rPr>
      </w:pPr>
      <w:r>
        <w:rPr>
          <w:rFonts w:hint="default" w:ascii="Times New Roman" w:hAnsi="Times New Roman" w:eastAsia="方正仿宋_GBK" w:cs="Times New Roman"/>
          <w:b w:val="0"/>
          <w:bCs w:val="0"/>
          <w:color w:val="000000" w:themeColor="text1"/>
          <w:sz w:val="32"/>
          <w14:textFill>
            <w14:solidFill>
              <w14:schemeClr w14:val="tx1"/>
            </w14:solidFill>
          </w14:textFill>
        </w:rPr>
        <w:instrText xml:space="preserve">使用名称：" </w:instrText>
      </w:r>
      <w:r>
        <w:rPr>
          <w:rFonts w:hint="default" w:ascii="Times New Roman" w:hAnsi="Times New Roman" w:eastAsia="方正仿宋_GBK" w:cs="Times New Roman"/>
          <w:b w:val="0"/>
          <w:bCs w:val="0"/>
          <w:color w:val="000000" w:themeColor="text1"/>
          <w:sz w:val="32"/>
          <w14:textFill>
            <w14:solidFill>
              <w14:schemeClr w14:val="tx1"/>
            </w14:solidFill>
          </w14:textFill>
        </w:rPr>
        <w:fldChar w:fldCharType="separate"/>
      </w:r>
      <w:r>
        <w:rPr>
          <w:rFonts w:hint="default" w:ascii="Times New Roman" w:hAnsi="Times New Roman" w:eastAsia="方正仿宋_GBK" w:cs="Times New Roman"/>
          <w:b w:val="0"/>
          <w:bCs w:val="0"/>
          <w:color w:val="000000" w:themeColor="text1"/>
          <w:sz w:val="32"/>
          <w14:textFill>
            <w14:solidFill>
              <w14:schemeClr w14:val="tx1"/>
            </w14:solidFill>
          </w14:textFill>
        </w:rPr>
        <w:t>白城爱尔眼科医院有限公司</w:t>
      </w:r>
      <w:r>
        <w:rPr>
          <w:rFonts w:hint="default" w:ascii="Times New Roman" w:hAnsi="Times New Roman" w:eastAsia="方正仿宋_GBK" w:cs="Times New Roman"/>
          <w:b w:val="0"/>
          <w:bCs w:val="0"/>
          <w:color w:val="000000" w:themeColor="text1"/>
          <w:sz w:val="32"/>
          <w14:textFill>
            <w14:solidFill>
              <w14:schemeClr w14:val="tx1"/>
            </w14:solidFill>
          </w14:textFill>
        </w:rPr>
        <w:fldChar w:fldCharType="end"/>
      </w:r>
      <w:r>
        <w:rPr>
          <w:rFonts w:hint="default" w:ascii="Times New Roman" w:hAnsi="Times New Roman" w:eastAsia="方正仿宋_GBK" w:cs="Times New Roman"/>
          <w:b w:val="0"/>
          <w:bCs w:val="0"/>
          <w:color w:val="000000" w:themeColor="text1"/>
          <w:sz w:val="32"/>
          <w14:textFill>
            <w14:solidFill>
              <w14:schemeClr w14:val="tx1"/>
            </w14:solidFill>
          </w14:textFill>
        </w:rPr>
        <w:t>、</w:t>
      </w:r>
      <w:r>
        <w:rPr>
          <w:rFonts w:hint="default" w:ascii="Times New Roman" w:hAnsi="Times New Roman" w:eastAsia="方正仿宋_GBK" w:cs="Times New Roman"/>
          <w:color w:val="000000"/>
          <w:sz w:val="32"/>
        </w:rPr>
        <w:t>白城玛丽亚妇产医院。</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lang w:eastAsia="zh-CN"/>
        </w:rPr>
        <w:t>（二）</w:t>
      </w:r>
      <w:r>
        <w:rPr>
          <w:rFonts w:hint="default" w:ascii="Times New Roman" w:hAnsi="Times New Roman" w:eastAsia="方正楷体_GBK" w:cs="Times New Roman"/>
          <w:b/>
          <w:bCs/>
          <w:color w:val="000000"/>
          <w:sz w:val="32"/>
        </w:rPr>
        <w:t>在校师生总人数2000人以上或学生住宿床位100张以上的学校</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18</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rPr>
        <w:t>；</w:t>
      </w:r>
    </w:p>
    <w:p>
      <w:pPr>
        <w:numPr>
          <w:ilvl w:val="0"/>
          <w:numId w:val="0"/>
        </w:numPr>
        <w:spacing w:beforeLines="0" w:afterLines="0"/>
        <w:ind w:firstLine="640" w:firstLineChars="200"/>
        <w:rPr>
          <w:rFonts w:hint="default" w:ascii="Times New Roman" w:hAnsi="Times New Roman" w:eastAsia="方正仿宋_GBK" w:cs="Times New Roman"/>
          <w:color w:val="000000"/>
          <w:sz w:val="32"/>
        </w:rPr>
      </w:pPr>
      <w:r>
        <w:rPr>
          <w:rFonts w:hint="default" w:ascii="Times New Roman" w:hAnsi="Times New Roman" w:eastAsia="方正仿宋_GBK" w:cs="Times New Roman"/>
          <w:color w:val="000000"/>
          <w:sz w:val="32"/>
        </w:rPr>
        <w:t>白城市实验高级中学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白城市毓才学校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白城市第十四中学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白城市洮北区文化小学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白城市洮北区海明小学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白城市洮北区明仁小学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白城市第十中学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白城市第三中学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白城市洮北区青山镇学校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白城市洮北区东胜乡学校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白城市洮北区到保镇中学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白城市民生中学</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白城市洮北区农业职业技术学校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白城市洮北区平安镇中心校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白城市洮北区三合乡学校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白城市洮北区林海镇学校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白城市洮北区德顺乡学校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白城市洮北区金祥学校。</w:t>
      </w:r>
    </w:p>
    <w:p>
      <w:pPr>
        <w:widowControl/>
        <w:spacing w:beforeLines="0" w:afterLines="0"/>
        <w:ind w:firstLine="643" w:firstLineChars="200"/>
        <w:jc w:val="left"/>
        <w:textAlignment w:val="center"/>
        <w:rPr>
          <w:rFonts w:hint="default" w:ascii="Times New Roman" w:hAnsi="Times New Roman" w:eastAsia="方正楷体_GBK" w:cs="Times New Roman"/>
          <w:b/>
          <w:bCs w:val="0"/>
          <w:color w:val="000000"/>
          <w:sz w:val="32"/>
        </w:rPr>
      </w:pPr>
      <w:r>
        <w:rPr>
          <w:rFonts w:hint="default" w:ascii="Times New Roman" w:hAnsi="Times New Roman" w:eastAsia="方正楷体_GBK" w:cs="Times New Roman"/>
          <w:b/>
          <w:bCs w:val="0"/>
          <w:color w:val="000000"/>
          <w:sz w:val="32"/>
        </w:rPr>
        <w:t>（三）老人住宿床位在50张以上的养老院（敬老院）、福利院</w:t>
      </w:r>
      <w:r>
        <w:rPr>
          <w:rFonts w:hint="default" w:ascii="Times New Roman" w:hAnsi="Times New Roman" w:eastAsia="方正楷体_GBK" w:cs="Times New Roman"/>
          <w:b/>
          <w:bCs w:val="0"/>
          <w:color w:val="000000"/>
          <w:sz w:val="32"/>
          <w:lang w:eastAsia="zh-CN"/>
        </w:rPr>
        <w:t>（</w:t>
      </w:r>
      <w:r>
        <w:rPr>
          <w:rFonts w:hint="default" w:ascii="Times New Roman" w:hAnsi="Times New Roman" w:eastAsia="方正楷体_GBK" w:cs="Times New Roman"/>
          <w:b/>
          <w:bCs w:val="0"/>
          <w:color w:val="000000"/>
          <w:sz w:val="32"/>
          <w:lang w:val="en-US" w:eastAsia="zh-CN"/>
        </w:rPr>
        <w:t>8</w:t>
      </w:r>
      <w:r>
        <w:rPr>
          <w:rFonts w:hint="default" w:ascii="Times New Roman" w:hAnsi="Times New Roman" w:eastAsia="方正楷体_GBK" w:cs="Times New Roman"/>
          <w:b/>
          <w:bCs w:val="0"/>
          <w:color w:val="000000"/>
          <w:sz w:val="32"/>
          <w:lang w:eastAsia="zh-CN"/>
        </w:rPr>
        <w:t>）</w:t>
      </w:r>
      <w:r>
        <w:rPr>
          <w:rFonts w:hint="default" w:ascii="Times New Roman" w:hAnsi="Times New Roman" w:eastAsia="方正楷体_GBK" w:cs="Times New Roman"/>
          <w:b/>
          <w:bCs w:val="0"/>
          <w:color w:val="000000"/>
          <w:sz w:val="32"/>
        </w:rPr>
        <w:t>；</w:t>
      </w:r>
    </w:p>
    <w:p>
      <w:pPr>
        <w:spacing w:beforeLines="0" w:afterLines="0"/>
        <w:ind w:firstLine="640" w:firstLineChars="200"/>
        <w:rPr>
          <w:rFonts w:hint="default" w:ascii="Times New Roman" w:hAnsi="Times New Roman" w:eastAsia="方正仿宋_GBK" w:cs="Times New Roman"/>
          <w:color w:val="000000"/>
          <w:sz w:val="32"/>
          <w:lang w:eastAsia="zh-CN"/>
        </w:rPr>
      </w:pPr>
      <w:r>
        <w:rPr>
          <w:rFonts w:hint="default" w:ascii="Times New Roman" w:hAnsi="Times New Roman" w:eastAsia="方正仿宋_GBK" w:cs="Times New Roman"/>
          <w:color w:val="000000"/>
          <w:sz w:val="32"/>
        </w:rPr>
        <w:t>白城市洮北区颐年养老院</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白城市德康医疗康复有限责任公司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白城普爱怡康养老服务有限公司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白城市东郊市场养老院</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白城市洮北区康泰养护服务中心</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白城市洮北区平安镇社会福利服务中心</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白城市乐福康敬老服务中心</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白城市耀阳养老服务中心</w:t>
      </w:r>
      <w:r>
        <w:rPr>
          <w:rFonts w:hint="default" w:ascii="Times New Roman" w:hAnsi="Times New Roman" w:eastAsia="方正仿宋_GBK" w:cs="Times New Roman"/>
          <w:color w:val="000000"/>
          <w:sz w:val="32"/>
          <w:lang w:eastAsia="zh-CN"/>
        </w:rPr>
        <w:t>。</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lang w:eastAsia="zh-CN"/>
        </w:rPr>
      </w:pPr>
      <w:r>
        <w:rPr>
          <w:rFonts w:hint="default" w:ascii="Times New Roman" w:hAnsi="Times New Roman" w:eastAsia="方正楷体_GBK" w:cs="Times New Roman"/>
          <w:b/>
          <w:bCs/>
          <w:color w:val="000000"/>
          <w:sz w:val="32"/>
          <w:lang w:eastAsia="zh-CN"/>
        </w:rPr>
        <w:t>（四）</w:t>
      </w:r>
      <w:r>
        <w:rPr>
          <w:rFonts w:hint="default" w:ascii="Times New Roman" w:hAnsi="Times New Roman" w:eastAsia="方正楷体_GBK" w:cs="Times New Roman"/>
          <w:b/>
          <w:bCs/>
          <w:color w:val="000000"/>
          <w:sz w:val="32"/>
          <w:lang w:val="en-US" w:eastAsia="zh-CN"/>
        </w:rPr>
        <w:t xml:space="preserve"> </w:t>
      </w:r>
      <w:r>
        <w:rPr>
          <w:rFonts w:hint="default" w:ascii="Times New Roman" w:hAnsi="Times New Roman" w:eastAsia="方正楷体_GBK" w:cs="Times New Roman"/>
          <w:b/>
          <w:bCs/>
          <w:color w:val="000000"/>
          <w:sz w:val="32"/>
        </w:rPr>
        <w:t>人数100人以上或住宿床位在40张以上的托儿所、幼儿园</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18</w:t>
      </w:r>
      <w:r>
        <w:rPr>
          <w:rFonts w:hint="default" w:ascii="Times New Roman" w:hAnsi="Times New Roman" w:eastAsia="方正楷体_GBK" w:cs="Times New Roman"/>
          <w:b/>
          <w:bCs/>
          <w:color w:val="000000"/>
          <w:sz w:val="32"/>
          <w:lang w:eastAsia="zh-CN"/>
        </w:rPr>
        <w:t>）。</w:t>
      </w:r>
    </w:p>
    <w:p>
      <w:pPr>
        <w:numPr>
          <w:ilvl w:val="0"/>
          <w:numId w:val="0"/>
        </w:numPr>
        <w:spacing w:beforeLines="0" w:afterLines="0"/>
        <w:ind w:firstLine="640" w:firstLineChars="200"/>
        <w:rPr>
          <w:rFonts w:hint="default" w:ascii="Times New Roman" w:hAnsi="Times New Roman" w:eastAsia="方正仿宋_GBK" w:cs="Times New Roman"/>
          <w:color w:val="000000"/>
          <w:sz w:val="32"/>
        </w:rPr>
      </w:pPr>
      <w:r>
        <w:rPr>
          <w:rFonts w:hint="default" w:ascii="Times New Roman" w:hAnsi="Times New Roman" w:eastAsia="方正仿宋_GBK" w:cs="Times New Roman"/>
          <w:color w:val="000000"/>
          <w:sz w:val="32"/>
        </w:rPr>
        <w:t>白城市洮北区第一幼儿园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白城市洮北区第二幼儿园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白城市洮北区第三幼儿园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白城市洮北区第五幼儿园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白城市洮北区第六幼儿园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白城市金色摇篮幼儿园有限公司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白城市洮北区佳音幼儿园有限公司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白城市洮北区北师慧童幼儿园有限公司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白城市洮北区成龙幼儿园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白城市洮北区成才幼儿园有限公司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 xml:space="preserve">白城市洮北区新中山幼儿园有限公司 </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白城市洮北区小海龟幼儿园有限公司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白城市洮北区启蒙幼儿园有限公司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白城市瑞光宝鹤幼儿园有限公司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白城市洮北区小海龟橡树湾幼儿园有限公司</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白城市长庆新居幼儿园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白城市洮北区东胜乡中心幼儿园</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白城市洮北区东风乡中心幼儿园 。</w:t>
      </w:r>
    </w:p>
    <w:p>
      <w:pPr>
        <w:spacing w:beforeLines="0" w:afterLines="0"/>
        <w:ind w:firstLine="640" w:firstLineChars="200"/>
        <w:rPr>
          <w:rFonts w:hint="default" w:ascii="Times New Roman" w:hAnsi="Times New Roman" w:eastAsia="方正黑体_GBK" w:cs="Times New Roman"/>
          <w:color w:val="000000"/>
          <w:sz w:val="32"/>
          <w:lang w:eastAsia="zh-CN"/>
        </w:rPr>
      </w:pPr>
      <w:r>
        <w:rPr>
          <w:rFonts w:hint="default" w:ascii="Times New Roman" w:hAnsi="Times New Roman" w:eastAsia="方正黑体_GBK" w:cs="Times New Roman"/>
          <w:color w:val="000000"/>
          <w:sz w:val="32"/>
        </w:rPr>
        <w:t>三、国家机关</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20</w:t>
      </w:r>
      <w:r>
        <w:rPr>
          <w:rFonts w:hint="default" w:ascii="Times New Roman" w:hAnsi="Times New Roman" w:eastAsia="方正黑体_GBK" w:cs="Times New Roman"/>
          <w:color w:val="000000"/>
          <w:sz w:val="32"/>
          <w:lang w:eastAsia="zh-CN"/>
        </w:rPr>
        <w:t>）</w:t>
      </w:r>
    </w:p>
    <w:p>
      <w:p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rPr>
        <w:t>（一）县级以上的党委、人大、政府、政协</w:t>
      </w:r>
      <w:r>
        <w:rPr>
          <w:rFonts w:hint="default" w:ascii="Times New Roman" w:hAnsi="Times New Roman" w:eastAsia="方正楷体_GBK" w:cs="Times New Roman"/>
          <w:b/>
          <w:bCs/>
          <w:color w:val="000000"/>
          <w:sz w:val="32"/>
          <w:lang w:val="en-US" w:eastAsia="zh-CN"/>
        </w:rPr>
        <w:t>(2)</w:t>
      </w:r>
      <w:r>
        <w:rPr>
          <w:rFonts w:hint="default" w:ascii="Times New Roman" w:hAnsi="Times New Roman" w:eastAsia="方正楷体_GBK" w:cs="Times New Roman"/>
          <w:b/>
          <w:bCs/>
          <w:color w:val="000000"/>
          <w:sz w:val="32"/>
        </w:rPr>
        <w:t>；</w:t>
      </w:r>
    </w:p>
    <w:p>
      <w:pPr>
        <w:spacing w:beforeLines="0" w:afterLines="0"/>
        <w:ind w:firstLine="640" w:firstLineChars="200"/>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白城市市直机关事务管理局、白城市洮北区机关事务服务中心。</w:t>
      </w:r>
    </w:p>
    <w:p>
      <w:pPr>
        <w:numPr>
          <w:ilvl w:val="0"/>
          <w:numId w:val="0"/>
        </w:numPr>
        <w:spacing w:beforeLines="0" w:afterLines="0"/>
        <w:ind w:firstLine="643" w:firstLineChars="200"/>
        <w:rPr>
          <w:rFonts w:hint="default" w:ascii="Times New Roman" w:hAnsi="Times New Roman" w:eastAsia="仿宋_GB2312" w:cs="Times New Roman"/>
          <w:b/>
          <w:bCs/>
          <w:color w:val="000000"/>
          <w:sz w:val="32"/>
        </w:rPr>
      </w:pPr>
      <w:r>
        <w:rPr>
          <w:rFonts w:hint="default" w:ascii="Times New Roman" w:hAnsi="Times New Roman" w:eastAsia="方正楷体_GBK" w:cs="Times New Roman"/>
          <w:b/>
          <w:bCs/>
          <w:color w:val="000000"/>
          <w:sz w:val="32"/>
          <w:lang w:eastAsia="zh-CN"/>
        </w:rPr>
        <w:t>（二）</w:t>
      </w:r>
      <w:r>
        <w:rPr>
          <w:rFonts w:hint="default" w:ascii="Times New Roman" w:hAnsi="Times New Roman" w:eastAsia="方正楷体_GBK" w:cs="Times New Roman"/>
          <w:b/>
          <w:bCs/>
          <w:color w:val="000000"/>
          <w:sz w:val="32"/>
        </w:rPr>
        <w:t>市级以上的人民检察院、人民法院、纪委、监委</w:t>
      </w:r>
      <w:r>
        <w:rPr>
          <w:rFonts w:hint="default" w:ascii="Times New Roman" w:hAnsi="Times New Roman" w:eastAsia="方正楷体_GBK" w:cs="Times New Roman"/>
          <w:b/>
          <w:bCs/>
          <w:color w:val="000000"/>
          <w:sz w:val="32"/>
          <w:lang w:val="en-US" w:eastAsia="zh-CN"/>
        </w:rPr>
        <w:t>(2)</w:t>
      </w:r>
      <w:r>
        <w:rPr>
          <w:rFonts w:hint="default" w:ascii="Times New Roman" w:hAnsi="Times New Roman" w:eastAsia="方正楷体_GBK" w:cs="Times New Roman"/>
          <w:b/>
          <w:bCs/>
          <w:color w:val="000000"/>
          <w:sz w:val="32"/>
        </w:rPr>
        <w:t>；</w:t>
      </w:r>
    </w:p>
    <w:p>
      <w:pPr>
        <w:numPr>
          <w:ilvl w:val="0"/>
          <w:numId w:val="0"/>
        </w:numPr>
        <w:spacing w:beforeLines="0" w:afterLines="0"/>
        <w:ind w:firstLine="640" w:firstLineChars="200"/>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吉林省白城市中级人民法院</w:t>
      </w:r>
      <w:r>
        <w:rPr>
          <w:rFonts w:hint="default" w:ascii="Times New Roman" w:hAnsi="Times New Roman" w:cs="Times New Roman"/>
          <w:color w:val="000000"/>
          <w:sz w:val="32"/>
          <w:lang w:eastAsia="zh-CN"/>
        </w:rPr>
        <w:t>、白城市监委留置管理服务中心</w:t>
      </w:r>
      <w:r>
        <w:rPr>
          <w:rFonts w:hint="default" w:ascii="Times New Roman" w:hAnsi="Times New Roman" w:eastAsia="仿宋_GB2312" w:cs="Times New Roman"/>
          <w:color w:val="000000"/>
          <w:sz w:val="32"/>
        </w:rPr>
        <w:t>。</w:t>
      </w:r>
    </w:p>
    <w:p>
      <w:p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rPr>
        <w:t>（三）在党委、政府办公楼（院）外独立设置的市级以上党政机关工作部门及共青团、妇联等人民团体</w:t>
      </w:r>
      <w:r>
        <w:rPr>
          <w:rFonts w:hint="default" w:ascii="Times New Roman" w:hAnsi="Times New Roman" w:eastAsia="方正楷体_GBK" w:cs="Times New Roman"/>
          <w:b/>
          <w:bCs/>
          <w:color w:val="000000"/>
          <w:sz w:val="32"/>
          <w:lang w:val="en-US" w:eastAsia="zh-CN"/>
        </w:rPr>
        <w:t>(16)</w:t>
      </w:r>
      <w:r>
        <w:rPr>
          <w:rFonts w:hint="default" w:ascii="Times New Roman" w:hAnsi="Times New Roman" w:eastAsia="方正楷体_GBK" w:cs="Times New Roman"/>
          <w:b/>
          <w:bCs/>
          <w:color w:val="000000"/>
          <w:sz w:val="32"/>
        </w:rPr>
        <w:t>。</w:t>
      </w:r>
    </w:p>
    <w:p>
      <w:pPr>
        <w:spacing w:beforeLines="0" w:afterLines="0"/>
        <w:ind w:firstLine="640" w:firstLineChars="200"/>
        <w:rPr>
          <w:rFonts w:hint="default" w:ascii="Times New Roman" w:hAnsi="Times New Roman" w:eastAsia="方正仿宋_GBK" w:cs="Times New Roman"/>
          <w:color w:val="000000"/>
          <w:sz w:val="32"/>
        </w:rPr>
      </w:pPr>
      <w:r>
        <w:rPr>
          <w:rFonts w:hint="default" w:ascii="Times New Roman" w:hAnsi="Times New Roman" w:eastAsia="方正仿宋_GBK" w:cs="Times New Roman"/>
          <w:color w:val="000000"/>
          <w:sz w:val="32"/>
        </w:rPr>
        <w:t>白城市商务局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白城市能源局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白城市城市管理行政执法局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白城市财政局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白城市住房和城乡建设局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白城市人民防空办公室</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国家税务总局白城市税务局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中共白城市委白城市人民政府信访局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白城市应急管理局(白城市煤矿安全生产监督管理局)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白城市教育局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白城市卫生健康委员会</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白城市疾病预防控制中心</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中共白城市市委党校</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白城市退役军人事务局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白城市人力资源和社会保障局</w:t>
      </w:r>
      <w:r>
        <w:rPr>
          <w:rFonts w:hint="default" w:ascii="Times New Roman" w:hAnsi="Times New Roman" w:eastAsia="方正仿宋_GBK" w:cs="Times New Roman"/>
          <w:color w:val="000000"/>
          <w:sz w:val="32"/>
          <w:lang w:eastAsia="zh-CN"/>
        </w:rPr>
        <w:t>、</w:t>
      </w:r>
      <w:r>
        <w:rPr>
          <w:rFonts w:hint="default" w:ascii="Times New Roman" w:hAnsi="Times New Roman" w:eastAsia="方正仿宋_GBK" w:cs="Times New Roman"/>
          <w:color w:val="000000"/>
          <w:sz w:val="32"/>
        </w:rPr>
        <w:t>白城市文化和旅游局。</w:t>
      </w:r>
    </w:p>
    <w:p>
      <w:pPr>
        <w:numPr>
          <w:ilvl w:val="0"/>
          <w:numId w:val="0"/>
        </w:numPr>
        <w:spacing w:beforeLines="0" w:afterLines="0"/>
        <w:ind w:firstLine="640" w:firstLineChars="200"/>
        <w:rPr>
          <w:rFonts w:hint="default" w:ascii="Times New Roman" w:hAnsi="Times New Roman" w:eastAsia="方正黑体_GBK" w:cs="Times New Roman"/>
          <w:color w:val="000000"/>
          <w:sz w:val="32"/>
          <w:lang w:eastAsia="zh-CN"/>
        </w:rPr>
      </w:pPr>
      <w:r>
        <w:rPr>
          <w:rFonts w:hint="default" w:ascii="Times New Roman" w:hAnsi="Times New Roman" w:eastAsia="方正黑体_GBK" w:cs="Times New Roman"/>
          <w:color w:val="000000"/>
          <w:sz w:val="32"/>
          <w:lang w:eastAsia="zh-CN"/>
        </w:rPr>
        <w:t>四、</w:t>
      </w:r>
      <w:r>
        <w:rPr>
          <w:rFonts w:hint="default" w:ascii="Times New Roman" w:hAnsi="Times New Roman" w:eastAsia="方正黑体_GBK" w:cs="Times New Roman"/>
          <w:color w:val="000000"/>
          <w:sz w:val="32"/>
        </w:rPr>
        <w:t>广播、电视和邮政、通信枢纽</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2</w:t>
      </w:r>
      <w:r>
        <w:rPr>
          <w:rFonts w:hint="default" w:ascii="Times New Roman" w:hAnsi="Times New Roman" w:eastAsia="方正黑体_GBK" w:cs="Times New Roman"/>
          <w:color w:val="000000"/>
          <w:sz w:val="32"/>
          <w:lang w:eastAsia="zh-CN"/>
        </w:rPr>
        <w:t>）</w:t>
      </w:r>
    </w:p>
    <w:p>
      <w:pPr>
        <w:spacing w:line="572" w:lineRule="exact"/>
        <w:ind w:firstLine="643" w:firstLineChars="200"/>
        <w:rPr>
          <w:rFonts w:hint="default" w:ascii="Times New Roman" w:hAnsi="Times New Roman" w:cs="Times New Roman"/>
        </w:rPr>
      </w:pPr>
      <w:r>
        <w:rPr>
          <w:rFonts w:hint="default" w:ascii="Times New Roman" w:hAnsi="Times New Roman" w:eastAsia="方正楷体_GBK" w:cs="Times New Roman"/>
          <w:b/>
          <w:bCs/>
        </w:rPr>
        <w:t>（一）县级以上的广播电台、电视台、报社</w:t>
      </w:r>
      <w:r>
        <w:rPr>
          <w:rFonts w:hint="default" w:ascii="Times New Roman" w:hAnsi="Times New Roman" w:eastAsia="方正楷体_GBK" w:cs="Times New Roman"/>
          <w:b/>
          <w:bCs/>
          <w:lang w:eastAsia="zh-CN"/>
        </w:rPr>
        <w:t>（</w:t>
      </w:r>
      <w:r>
        <w:rPr>
          <w:rFonts w:hint="default" w:ascii="Times New Roman" w:hAnsi="Times New Roman" w:eastAsia="方正楷体_GBK" w:cs="Times New Roman"/>
          <w:b/>
          <w:bCs/>
          <w:lang w:val="en-US" w:eastAsia="zh-CN"/>
        </w:rPr>
        <w:t>1</w:t>
      </w:r>
      <w:r>
        <w:rPr>
          <w:rFonts w:hint="default" w:ascii="Times New Roman" w:hAnsi="Times New Roman" w:eastAsia="方正楷体_GBK" w:cs="Times New Roman"/>
          <w:b/>
          <w:bCs/>
          <w:lang w:eastAsia="zh-CN"/>
        </w:rPr>
        <w:t>）</w:t>
      </w:r>
      <w:r>
        <w:rPr>
          <w:rFonts w:hint="default" w:ascii="Times New Roman" w:hAnsi="Times New Roman" w:eastAsia="方正楷体_GBK" w:cs="Times New Roman"/>
          <w:b/>
          <w:bCs/>
        </w:rPr>
        <w:t>；</w:t>
      </w:r>
    </w:p>
    <w:p>
      <w:pPr>
        <w:numPr>
          <w:ilvl w:val="0"/>
          <w:numId w:val="0"/>
        </w:numPr>
        <w:spacing w:beforeLines="0" w:afterLines="0"/>
        <w:ind w:firstLine="640" w:firstLineChars="200"/>
        <w:rPr>
          <w:rFonts w:hint="default" w:ascii="Times New Roman" w:hAnsi="Times New Roman" w:eastAsia="方正仿宋_GBK" w:cs="Times New Roman"/>
          <w:color w:val="000000"/>
          <w:sz w:val="32"/>
          <w:lang w:eastAsia="zh-CN"/>
        </w:rPr>
      </w:pPr>
      <w:r>
        <w:rPr>
          <w:rFonts w:hint="default" w:ascii="Times New Roman" w:hAnsi="Times New Roman" w:eastAsia="方正仿宋_GBK" w:cs="Times New Roman"/>
          <w:color w:val="000000"/>
          <w:sz w:val="32"/>
        </w:rPr>
        <w:t>白城日报社</w:t>
      </w:r>
      <w:r>
        <w:rPr>
          <w:rFonts w:hint="default" w:ascii="Times New Roman" w:hAnsi="Times New Roman" w:eastAsia="方正仿宋_GBK" w:cs="Times New Roman"/>
          <w:color w:val="000000"/>
          <w:sz w:val="32"/>
          <w:lang w:eastAsia="zh-CN"/>
        </w:rPr>
        <w:t>。</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lang w:eastAsia="zh-CN"/>
        </w:rPr>
        <w:t>（二）</w:t>
      </w:r>
      <w:r>
        <w:rPr>
          <w:rFonts w:hint="default" w:ascii="Times New Roman" w:hAnsi="Times New Roman" w:eastAsia="方正楷体_GBK" w:cs="Times New Roman"/>
          <w:b/>
          <w:bCs/>
          <w:color w:val="000000"/>
          <w:sz w:val="32"/>
        </w:rPr>
        <w:t>县级以上的邮政和通信枢纽单位</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1</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rPr>
        <w:t>；</w:t>
      </w:r>
    </w:p>
    <w:p>
      <w:pPr>
        <w:numPr>
          <w:ilvl w:val="0"/>
          <w:numId w:val="0"/>
        </w:numPr>
        <w:spacing w:beforeLines="0" w:afterLines="0"/>
        <w:ind w:firstLine="640" w:firstLineChars="200"/>
        <w:rPr>
          <w:rFonts w:hint="default" w:ascii="Times New Roman" w:hAnsi="Times New Roman" w:eastAsia="方正仿宋_GBK" w:cs="Times New Roman"/>
          <w:color w:val="000000"/>
          <w:kern w:val="0"/>
          <w:sz w:val="32"/>
        </w:rPr>
      </w:pPr>
      <w:r>
        <w:rPr>
          <w:rFonts w:hint="default" w:ascii="Times New Roman" w:hAnsi="Times New Roman" w:eastAsia="方正仿宋_GBK" w:cs="Times New Roman"/>
          <w:color w:val="000000"/>
          <w:kern w:val="0"/>
          <w:sz w:val="32"/>
        </w:rPr>
        <w:t>中国邮政集团有限公司白城市分公司。</w:t>
      </w:r>
    </w:p>
    <w:p>
      <w:pPr>
        <w:numPr>
          <w:ilvl w:val="0"/>
          <w:numId w:val="0"/>
        </w:numPr>
        <w:spacing w:beforeLines="0" w:afterLines="0"/>
        <w:ind w:firstLine="640" w:firstLineChars="200"/>
        <w:rPr>
          <w:rFonts w:hint="default" w:ascii="Times New Roman" w:hAnsi="Times New Roman" w:eastAsia="方正黑体_GBK" w:cs="Times New Roman"/>
          <w:color w:val="000000"/>
          <w:sz w:val="32"/>
        </w:rPr>
      </w:pPr>
      <w:r>
        <w:rPr>
          <w:rFonts w:hint="default" w:ascii="Times New Roman" w:hAnsi="Times New Roman" w:eastAsia="方正黑体_GBK" w:cs="Times New Roman"/>
          <w:color w:val="000000"/>
          <w:sz w:val="32"/>
          <w:lang w:eastAsia="zh-CN"/>
        </w:rPr>
        <w:t>五、</w:t>
      </w:r>
      <w:r>
        <w:rPr>
          <w:rFonts w:hint="default" w:ascii="Times New Roman" w:hAnsi="Times New Roman" w:eastAsia="方正黑体_GBK" w:cs="Times New Roman"/>
          <w:color w:val="000000"/>
          <w:sz w:val="32"/>
        </w:rPr>
        <w:t>客运车站、码头、民用机场</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2</w:t>
      </w:r>
      <w:r>
        <w:rPr>
          <w:rFonts w:hint="default" w:ascii="Times New Roman" w:hAnsi="Times New Roman" w:eastAsia="方正黑体_GBK" w:cs="Times New Roman"/>
          <w:color w:val="000000"/>
          <w:sz w:val="32"/>
          <w:lang w:eastAsia="zh-CN"/>
        </w:rPr>
        <w:t>）</w:t>
      </w:r>
    </w:p>
    <w:p>
      <w:pPr>
        <w:spacing w:beforeLines="0" w:afterLines="0"/>
        <w:ind w:left="640" w:leftChars="200"/>
        <w:rPr>
          <w:rFonts w:hint="default" w:ascii="Times New Roman" w:hAnsi="Times New Roman" w:eastAsia="方正仿宋_GBK" w:cs="Times New Roman"/>
          <w:color w:val="000000"/>
          <w:sz w:val="32"/>
        </w:rPr>
      </w:pPr>
      <w:r>
        <w:rPr>
          <w:rFonts w:hint="default" w:ascii="Times New Roman" w:hAnsi="Times New Roman" w:eastAsia="方正仿宋_GBK" w:cs="Times New Roman"/>
          <w:color w:val="000000"/>
          <w:sz w:val="32"/>
        </w:rPr>
        <w:t>白城市中心客运总站、吉林省民航集团白城机场公司。</w:t>
      </w:r>
    </w:p>
    <w:p>
      <w:pPr>
        <w:spacing w:line="572" w:lineRule="exact"/>
        <w:ind w:firstLine="640" w:firstLineChars="200"/>
        <w:rPr>
          <w:rFonts w:hint="default" w:ascii="Times New Roman" w:hAnsi="Times New Roman" w:eastAsia="方正黑体_GBK" w:cs="Times New Roman"/>
          <w:szCs w:val="20"/>
          <w:lang w:eastAsia="zh-CN"/>
        </w:rPr>
      </w:pPr>
      <w:r>
        <w:rPr>
          <w:rFonts w:hint="default" w:ascii="Times New Roman" w:hAnsi="Times New Roman" w:eastAsia="方正黑体_GBK" w:cs="Times New Roman"/>
          <w:szCs w:val="20"/>
        </w:rPr>
        <w:t>六</w:t>
      </w:r>
      <w:r>
        <w:rPr>
          <w:rFonts w:hint="default" w:ascii="Times New Roman" w:hAnsi="Times New Roman" w:eastAsia="方正黑体_GBK" w:cs="Times New Roman"/>
          <w:szCs w:val="20"/>
          <w:lang w:eastAsia="zh-CN"/>
        </w:rPr>
        <w:t>、</w:t>
      </w:r>
      <w:r>
        <w:rPr>
          <w:rFonts w:hint="default" w:ascii="Times New Roman" w:hAnsi="Times New Roman" w:eastAsia="方正黑体_GBK" w:cs="Times New Roman"/>
          <w:szCs w:val="20"/>
        </w:rPr>
        <w:t>公共图书馆、展览馆、博物馆、档案馆以及具有火灾危险性的文物保护单位</w:t>
      </w:r>
      <w:r>
        <w:rPr>
          <w:rFonts w:hint="default" w:ascii="Times New Roman" w:hAnsi="Times New Roman" w:eastAsia="方正黑体_GBK" w:cs="Times New Roman"/>
          <w:szCs w:val="20"/>
          <w:lang w:eastAsia="zh-CN"/>
        </w:rPr>
        <w:t>（</w:t>
      </w:r>
      <w:r>
        <w:rPr>
          <w:rFonts w:hint="default" w:ascii="Times New Roman" w:hAnsi="Times New Roman" w:eastAsia="方正黑体_GBK" w:cs="Times New Roman"/>
          <w:szCs w:val="20"/>
          <w:lang w:val="en-US" w:eastAsia="zh-CN"/>
        </w:rPr>
        <w:t>2</w:t>
      </w:r>
      <w:r>
        <w:rPr>
          <w:rFonts w:hint="default" w:ascii="Times New Roman" w:hAnsi="Times New Roman" w:eastAsia="方正黑体_GBK" w:cs="Times New Roman"/>
          <w:szCs w:val="20"/>
          <w:lang w:eastAsia="zh-CN"/>
        </w:rPr>
        <w:t>）</w:t>
      </w:r>
    </w:p>
    <w:p>
      <w:pPr>
        <w:spacing w:beforeLines="0" w:afterLines="0"/>
        <w:ind w:firstLine="640" w:firstLineChars="200"/>
        <w:rPr>
          <w:rFonts w:hint="default" w:ascii="Times New Roman" w:hAnsi="Times New Roman" w:eastAsia="仿宋_GB2312" w:cs="Times New Roman"/>
          <w:color w:val="000000"/>
          <w:sz w:val="32"/>
          <w:lang w:eastAsia="zh-CN"/>
        </w:rPr>
      </w:pPr>
      <w:r>
        <w:rPr>
          <w:rFonts w:hint="default" w:ascii="Times New Roman" w:hAnsi="Times New Roman" w:eastAsia="仿宋_GB2312" w:cs="Times New Roman"/>
          <w:color w:val="000000"/>
          <w:sz w:val="32"/>
        </w:rPr>
        <w:t>白城市图书馆</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白城市博物馆</w:t>
      </w:r>
      <w:r>
        <w:rPr>
          <w:rFonts w:hint="default" w:ascii="Times New Roman" w:hAnsi="Times New Roman" w:cs="Times New Roman"/>
          <w:color w:val="000000"/>
          <w:sz w:val="32"/>
          <w:lang w:eastAsia="zh-CN"/>
        </w:rPr>
        <w:t>。</w:t>
      </w:r>
    </w:p>
    <w:p>
      <w:pPr>
        <w:spacing w:line="572" w:lineRule="exact"/>
        <w:ind w:firstLine="640" w:firstLineChars="200"/>
        <w:rPr>
          <w:rFonts w:hint="default" w:ascii="Times New Roman" w:hAnsi="Times New Roman" w:eastAsia="方正黑体_GBK" w:cs="Times New Roman"/>
          <w:szCs w:val="20"/>
          <w:lang w:eastAsia="zh-CN"/>
        </w:rPr>
      </w:pPr>
      <w:r>
        <w:rPr>
          <w:rFonts w:hint="default" w:ascii="Times New Roman" w:hAnsi="Times New Roman" w:eastAsia="方正黑体_GBK" w:cs="Times New Roman"/>
          <w:szCs w:val="20"/>
        </w:rPr>
        <w:t>七、发电厂（站）和电网经营企业</w:t>
      </w:r>
      <w:r>
        <w:rPr>
          <w:rFonts w:hint="default" w:ascii="Times New Roman" w:hAnsi="Times New Roman" w:eastAsia="方正黑体_GBK" w:cs="Times New Roman"/>
          <w:szCs w:val="20"/>
          <w:lang w:eastAsia="zh-CN"/>
        </w:rPr>
        <w:t>（</w:t>
      </w:r>
      <w:r>
        <w:rPr>
          <w:rFonts w:hint="default" w:ascii="Times New Roman" w:hAnsi="Times New Roman" w:eastAsia="方正黑体_GBK" w:cs="Times New Roman"/>
          <w:szCs w:val="20"/>
          <w:lang w:val="en-US" w:eastAsia="zh-CN"/>
        </w:rPr>
        <w:t>5</w:t>
      </w:r>
      <w:r>
        <w:rPr>
          <w:rFonts w:hint="default" w:ascii="Times New Roman" w:hAnsi="Times New Roman" w:eastAsia="方正黑体_GBK" w:cs="Times New Roman"/>
          <w:szCs w:val="20"/>
          <w:lang w:eastAsia="zh-CN"/>
        </w:rPr>
        <w:t>）</w:t>
      </w:r>
    </w:p>
    <w:p>
      <w:pPr>
        <w:numPr>
          <w:ilvl w:val="0"/>
          <w:numId w:val="0"/>
        </w:numPr>
        <w:spacing w:beforeLines="0" w:afterLines="0"/>
        <w:ind w:firstLine="640" w:firstLineChars="200"/>
        <w:rPr>
          <w:rFonts w:hint="default" w:ascii="Times New Roman" w:hAnsi="Times New Roman" w:cs="Times New Roman"/>
          <w:color w:val="000000"/>
          <w:sz w:val="32"/>
          <w:lang w:eastAsia="zh-CN"/>
        </w:rPr>
      </w:pPr>
      <w:r>
        <w:rPr>
          <w:rFonts w:hint="default" w:ascii="Times New Roman" w:hAnsi="Times New Roman" w:eastAsia="仿宋_GB2312" w:cs="Times New Roman"/>
          <w:color w:val="000000"/>
          <w:sz w:val="32"/>
        </w:rPr>
        <w:t>国网吉林省电力有限公司白城供电公司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吉电能谷（白城）储能投资有限公司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吉林省光华风电投资有限公司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国电吉林龙华白城热电厂</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白城市富裕风力发电有限公司</w:t>
      </w:r>
      <w:r>
        <w:rPr>
          <w:rFonts w:hint="default" w:ascii="Times New Roman" w:hAnsi="Times New Roman" w:cs="Times New Roman"/>
          <w:color w:val="000000"/>
          <w:sz w:val="32"/>
          <w:lang w:eastAsia="zh-CN"/>
        </w:rPr>
        <w:t>、白城市东嘉环保有限公司。</w:t>
      </w:r>
    </w:p>
    <w:p>
      <w:pPr>
        <w:pStyle w:val="2"/>
        <w:ind w:left="0" w:leftChars="0" w:firstLine="640" w:firstLineChars="200"/>
        <w:rPr>
          <w:rFonts w:hint="default" w:ascii="Times New Roman" w:hAnsi="Times New Roman" w:eastAsia="方正黑体_GBK" w:cs="Times New Roman"/>
          <w:b w:val="0"/>
          <w:bCs w:val="0"/>
          <w:lang w:eastAsia="zh-CN"/>
        </w:rPr>
      </w:pPr>
      <w:r>
        <w:rPr>
          <w:rFonts w:hint="default" w:ascii="Times New Roman" w:hAnsi="Times New Roman" w:eastAsia="方正黑体_GBK" w:cs="Times New Roman"/>
          <w:b w:val="0"/>
          <w:bCs w:val="0"/>
          <w:lang w:eastAsia="zh-CN"/>
        </w:rPr>
        <w:t>八、易燃易爆化学物品的生产、充装、储存、供应、销售单位（</w:t>
      </w:r>
      <w:r>
        <w:rPr>
          <w:rFonts w:hint="default" w:ascii="Times New Roman" w:hAnsi="Times New Roman" w:eastAsia="方正黑体_GBK" w:cs="Times New Roman"/>
          <w:b w:val="0"/>
          <w:bCs w:val="0"/>
          <w:lang w:val="en-US" w:eastAsia="zh-CN"/>
        </w:rPr>
        <w:t>68</w:t>
      </w:r>
      <w:r>
        <w:rPr>
          <w:rFonts w:hint="default" w:ascii="Times New Roman" w:hAnsi="Times New Roman" w:eastAsia="方正黑体_GBK" w:cs="Times New Roman"/>
          <w:b w:val="0"/>
          <w:bCs w:val="0"/>
          <w:lang w:eastAsia="zh-CN"/>
        </w:rPr>
        <w:t>）</w:t>
      </w:r>
    </w:p>
    <w:p>
      <w:pPr>
        <w:spacing w:beforeLines="0" w:afterLines="0"/>
        <w:ind w:firstLine="643" w:firstLineChars="200"/>
        <w:rPr>
          <w:rFonts w:hint="default" w:ascii="Times New Roman" w:hAnsi="Times New Roman" w:eastAsia="方正楷体_GBK" w:cs="Times New Roman"/>
          <w:b/>
          <w:bCs/>
          <w:color w:val="000000"/>
          <w:sz w:val="32"/>
        </w:rPr>
      </w:pPr>
      <w:r>
        <w:rPr>
          <w:rFonts w:hint="default" w:ascii="Times New Roman" w:hAnsi="Times New Roman" w:eastAsia="方正楷体_GBK" w:cs="Times New Roman"/>
          <w:b/>
          <w:bCs/>
          <w:color w:val="000000"/>
          <w:sz w:val="32"/>
        </w:rPr>
        <w:t>（一）生产易燃易爆化学物品的工厂</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5</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rPr>
        <w:t>；</w:t>
      </w:r>
    </w:p>
    <w:p>
      <w:pPr>
        <w:spacing w:beforeLines="0" w:afterLines="0"/>
        <w:ind w:firstLine="640" w:firstLineChars="200"/>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白城市富饶乙炔气厂</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吉林省洮儿河酒业有限公司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吉林省玖缘酒业有限公司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白城市东风酒厂</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白城市中醇化新能源有限公司</w:t>
      </w:r>
    </w:p>
    <w:p>
      <w:pPr>
        <w:numPr>
          <w:ilvl w:val="0"/>
          <w:numId w:val="0"/>
        </w:numPr>
        <w:spacing w:beforeLines="0" w:afterLines="0"/>
        <w:ind w:firstLine="643" w:firstLineChars="200"/>
        <w:rPr>
          <w:rFonts w:hint="default" w:ascii="Times New Roman" w:hAnsi="Times New Roman" w:eastAsia="仿宋_GB2312" w:cs="Times New Roman"/>
          <w:b/>
          <w:bCs/>
          <w:color w:val="000000"/>
          <w:sz w:val="32"/>
        </w:rPr>
      </w:pPr>
      <w:r>
        <w:rPr>
          <w:rFonts w:hint="default" w:ascii="Times New Roman" w:hAnsi="Times New Roman" w:eastAsia="方正楷体_GBK" w:cs="Times New Roman"/>
          <w:b/>
          <w:bCs/>
          <w:color w:val="000000"/>
          <w:sz w:val="32"/>
          <w:lang w:eastAsia="zh-CN"/>
        </w:rPr>
        <w:t>（二）</w:t>
      </w:r>
      <w:r>
        <w:rPr>
          <w:rFonts w:hint="default" w:ascii="Times New Roman" w:hAnsi="Times New Roman" w:eastAsia="方正楷体_GBK" w:cs="Times New Roman"/>
          <w:b/>
          <w:bCs/>
          <w:color w:val="000000"/>
          <w:sz w:val="32"/>
        </w:rPr>
        <w:t>易燃易爆化学物品的专业储存单位（仓库、堆场、储罐场所）</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3</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rPr>
        <w:t>；</w:t>
      </w:r>
    </w:p>
    <w:p>
      <w:pPr>
        <w:numPr>
          <w:ilvl w:val="0"/>
          <w:numId w:val="0"/>
        </w:numPr>
        <w:spacing w:beforeLines="0" w:afterLines="0"/>
        <w:ind w:firstLine="640" w:firstLineChars="200"/>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中油吉林白城销售分公司白城油库（储存）、白城市中醇化新能源有限公司、白城市远通二氧化碳经营有限公司。</w:t>
      </w:r>
    </w:p>
    <w:p>
      <w:pPr>
        <w:numPr>
          <w:ilvl w:val="0"/>
          <w:numId w:val="0"/>
        </w:numPr>
        <w:spacing w:beforeLines="0" w:afterLines="0"/>
        <w:ind w:firstLine="643" w:firstLineChars="200"/>
        <w:rPr>
          <w:rFonts w:hint="default" w:ascii="Times New Roman" w:hAnsi="Times New Roman" w:eastAsia="方正楷体_GBK" w:cs="Times New Roman"/>
          <w:b/>
          <w:bCs/>
          <w:color w:val="000000"/>
          <w:sz w:val="32"/>
          <w:lang w:eastAsia="zh-CN"/>
        </w:rPr>
      </w:pPr>
      <w:r>
        <w:rPr>
          <w:rFonts w:hint="default" w:ascii="Times New Roman" w:hAnsi="Times New Roman" w:eastAsia="方正楷体_GBK" w:cs="Times New Roman"/>
          <w:b/>
          <w:bCs/>
          <w:color w:val="000000"/>
          <w:sz w:val="32"/>
          <w:lang w:eastAsia="zh-CN"/>
        </w:rPr>
        <w:t>（三）</w:t>
      </w:r>
      <w:r>
        <w:rPr>
          <w:rFonts w:hint="default" w:ascii="Times New Roman" w:hAnsi="Times New Roman" w:eastAsia="方正楷体_GBK" w:cs="Times New Roman"/>
          <w:b/>
          <w:bCs/>
          <w:color w:val="000000"/>
          <w:sz w:val="32"/>
        </w:rPr>
        <w:t>汽车加油站、加气站，液化石油气供应站</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lang w:val="en-US" w:eastAsia="zh-CN"/>
        </w:rPr>
        <w:t>60</w:t>
      </w:r>
      <w:r>
        <w:rPr>
          <w:rFonts w:hint="default" w:ascii="Times New Roman" w:hAnsi="Times New Roman" w:eastAsia="方正楷体_GBK" w:cs="Times New Roman"/>
          <w:b/>
          <w:bCs/>
          <w:color w:val="000000"/>
          <w:sz w:val="32"/>
          <w:lang w:eastAsia="zh-CN"/>
        </w:rPr>
        <w:t>）</w:t>
      </w:r>
      <w:r>
        <w:rPr>
          <w:rFonts w:hint="default" w:ascii="Times New Roman" w:hAnsi="Times New Roman" w:eastAsia="方正楷体_GBK" w:cs="Times New Roman"/>
          <w:b/>
          <w:bCs/>
          <w:color w:val="000000"/>
          <w:sz w:val="32"/>
        </w:rPr>
        <w:t>。</w:t>
      </w:r>
    </w:p>
    <w:p>
      <w:pPr>
        <w:numPr>
          <w:ilvl w:val="0"/>
          <w:numId w:val="0"/>
        </w:numPr>
        <w:spacing w:beforeLines="0" w:afterLines="0"/>
        <w:ind w:firstLine="640" w:firstLineChars="200"/>
        <w:rPr>
          <w:rFonts w:hint="default" w:ascii="Times New Roman" w:hAnsi="Times New Roman" w:cs="Times New Roman"/>
          <w:color w:val="000000"/>
          <w:sz w:val="32"/>
          <w:lang w:eastAsia="zh-CN"/>
        </w:rPr>
      </w:pPr>
      <w:r>
        <w:rPr>
          <w:rFonts w:hint="default" w:ascii="Times New Roman" w:hAnsi="Times New Roman" w:cs="Times New Roman"/>
          <w:color w:val="000000"/>
          <w:sz w:val="32"/>
          <w:lang w:eastAsia="zh-CN"/>
        </w:rPr>
        <w:t>中国航空油料有限责任公司白城供应站、白城市金宝石油液化气站(白城市金石液化气站)、白城市利民液化气站、白城市兴业燃气有限责任公司、白城市鑫业燃气有限公司、吉林省吉高服务区管理有限公司石头井子服务区西加油站 、吉林省吉高服务区管理有限公司石头井子服务区东加油站、吉林省吉高服务区管理有限公司到保服务区南加油站、吉林省吉高服务区管理有限公司到保服务区北加油站、吉林省吉高服务区管理有限公司平安服务区东加油站、吉林省吉高服务区管理有限公司平安服务区西加油站、吉林省吉高服务区镇赉服务区东加油站、吉林省吉高服务区镇赉服务区西加油站、湖北天海石油集团有限公司白城市洮南服务区加油站东站、湖北天海石油集团有限公司白城市洮南服务区加油站西站、中国石油天然气有限公司吉林白城销售分公司二环加油站、中国石油天然气有限公司吉林白城销售分公司东环加油站、中国石油天然气有限公司吉林白城销售分公司大兴加油站、中国石油天然气有限公司吉林白城销售分公司白城加油站、中国石油天然气有限公司吉林白城销售分公司宝山加油站、中国石油天然气有限公司吉林白城销售分公司新华加油站、中国石油天然气有限公司吉林白城销售分公司胜利加油站、中国石油天然气有限公司吉林白城销售分公司三合加油站、中国石油天然气有限公司吉林白城销售分公司鹏达加油站、中国石油天然气有限公司吉林白城销售分公司工农加油站、中国石油天然气有限公司吉林白城销售分公司安达加油站、中国石油天然气有限公司吉林白城销售分公司平顶加油站、中国石油天然气有限公司吉林白城销售分公司绿水加油站、中国石油天然气有限公司吉林白城销售分公司陆家加油站（白镇）、中国石油天然气有限公司吉林白城销售分公司金祥加油站、中国石油天然气有限公司吉林白城销售分公司永胜加油站、中国石油天然气有限公司吉林白城销售分公司洮东加油站、中国石油天然气有限公司吉林白城销售分公司德顺加油站、中国石油天然气有限公司吉林白城销售分公司长达加油站、中国石油天然气有限公司吉林白城销售分公司大岭加油站、中国石油天然气有限公司吉林白城销售分公司平台加油站、中国石油天然气有限公司吉林白城销售分公司北风加油站、中国石油天然气有限公司吉林白城销售分公司青山加油站、中国石油天然气股份有限公司吉林白城销售分公司到保加油站、中国石油天然气股份有限公司吉林白城销售分公司新建加油站、中国石油天然气股份有限公司吉林省白城市销售分公司镇北加油站、中国石油天然气股份有限公司吉林省白城市销售分公司镇南加油站、中国石化销售股份有限公司吉林白城石油分公司东丰加油站、白城市鑫盛加油站、白城市海航加油站、白城市查干浩特加油站、白城市路通加油站（铁路）、白城市洮北区永胜农机加油站、白城市丰源加油站、白城市洮东峰华加油站、白城市洮北区农机加油加气站、白城市青山勤劳加油站、白城市到保镇高平加油站、白城市洮河镇光辉加油站、白城市洮北区洮河加油站、白城市到保镇张友加油站、白城市中固加油站、白城市德顺万邦加油站、白城市洮北区镇南产业园加油站、白城安扬加油加气站</w:t>
      </w:r>
    </w:p>
    <w:p>
      <w:pPr>
        <w:numPr>
          <w:ilvl w:val="0"/>
          <w:numId w:val="0"/>
        </w:numPr>
        <w:spacing w:beforeLines="0" w:afterLines="0"/>
        <w:ind w:firstLine="640" w:firstLineChars="200"/>
        <w:rPr>
          <w:rFonts w:hint="default" w:ascii="Times New Roman" w:hAnsi="Times New Roman" w:eastAsia="方正黑体_GBK" w:cs="Times New Roman"/>
          <w:color w:val="000000"/>
          <w:sz w:val="32"/>
          <w:lang w:val="en-US" w:eastAsia="zh-CN"/>
        </w:rPr>
      </w:pPr>
      <w:r>
        <w:rPr>
          <w:rFonts w:hint="default" w:ascii="Times New Roman" w:hAnsi="Times New Roman" w:eastAsia="方正黑体_GBK" w:cs="Times New Roman"/>
          <w:color w:val="000000"/>
          <w:sz w:val="32"/>
          <w:lang w:eastAsia="zh-CN"/>
        </w:rPr>
        <w:t>九、</w:t>
      </w:r>
      <w:r>
        <w:rPr>
          <w:rFonts w:hint="default" w:ascii="Times New Roman" w:hAnsi="Times New Roman" w:eastAsia="方正黑体_GBK" w:cs="Times New Roman"/>
          <w:color w:val="000000"/>
          <w:sz w:val="32"/>
        </w:rPr>
        <w:t>劳动密集型生产、加工企业</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6</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 xml:space="preserve">  </w:t>
      </w:r>
    </w:p>
    <w:p>
      <w:pPr>
        <w:pStyle w:val="2"/>
        <w:widowControl w:val="0"/>
        <w:numPr>
          <w:ilvl w:val="0"/>
          <w:numId w:val="0"/>
        </w:numPr>
        <w:ind w:firstLine="640" w:firstLineChars="200"/>
        <w:jc w:val="both"/>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白城福佳科技有限公司、奥陆嘉(白城)新能源开发有限公司、白城中一精锻股份有限公司、吉林省恒维汽车零部件有限公司、白城市亿正药业、吉林省鑫宇纺织器材科技有限公司。</w:t>
      </w:r>
    </w:p>
    <w:p>
      <w:pPr>
        <w:numPr>
          <w:ilvl w:val="0"/>
          <w:numId w:val="0"/>
        </w:numPr>
        <w:spacing w:beforeLines="0" w:afterLines="0"/>
        <w:ind w:firstLine="640" w:firstLineChars="200"/>
        <w:rPr>
          <w:rFonts w:hint="default" w:ascii="Times New Roman" w:hAnsi="Times New Roman" w:eastAsia="方正黑体_GBK" w:cs="Times New Roman"/>
          <w:color w:val="000000"/>
          <w:sz w:val="32"/>
        </w:rPr>
      </w:pPr>
      <w:r>
        <w:rPr>
          <w:rFonts w:hint="default" w:ascii="Times New Roman" w:hAnsi="Times New Roman" w:eastAsia="方正黑体_GBK" w:cs="Times New Roman"/>
          <w:color w:val="000000"/>
          <w:sz w:val="32"/>
          <w:lang w:eastAsia="zh-CN"/>
        </w:rPr>
        <w:t>十、</w:t>
      </w:r>
      <w:r>
        <w:rPr>
          <w:rFonts w:hint="default" w:ascii="Times New Roman" w:hAnsi="Times New Roman" w:eastAsia="方正黑体_GBK" w:cs="Times New Roman"/>
          <w:color w:val="000000"/>
          <w:sz w:val="32"/>
        </w:rPr>
        <w:t>高层公共建筑、地下铁道、地下观光隧道、粮、棉、木材、百货等物资仓库和堆场，重点工程的施工现场</w:t>
      </w:r>
      <w:r>
        <w:rPr>
          <w:rFonts w:hint="default" w:ascii="Times New Roman" w:hAnsi="Times New Roman" w:eastAsia="方正黑体_GBK" w:cs="Times New Roman"/>
          <w:b/>
          <w:bCs/>
          <w:color w:val="000000"/>
          <w:sz w:val="32"/>
          <w:lang w:eastAsia="zh-CN"/>
        </w:rPr>
        <w:t>（</w:t>
      </w:r>
      <w:r>
        <w:rPr>
          <w:rFonts w:hint="default" w:ascii="Times New Roman" w:hAnsi="Times New Roman" w:eastAsia="方正黑体_GBK" w:cs="Times New Roman"/>
          <w:b/>
          <w:bCs/>
          <w:color w:val="000000"/>
          <w:sz w:val="32"/>
          <w:lang w:val="en-US" w:eastAsia="zh-CN"/>
        </w:rPr>
        <w:t>11</w:t>
      </w:r>
      <w:r>
        <w:rPr>
          <w:rFonts w:hint="default" w:ascii="Times New Roman" w:hAnsi="Times New Roman" w:eastAsia="方正黑体_GBK" w:cs="Times New Roman"/>
          <w:b/>
          <w:bCs/>
          <w:color w:val="000000"/>
          <w:sz w:val="32"/>
          <w:lang w:eastAsia="zh-CN"/>
        </w:rPr>
        <w:t>）</w:t>
      </w:r>
    </w:p>
    <w:p>
      <w:pPr>
        <w:numPr>
          <w:ilvl w:val="0"/>
          <w:numId w:val="0"/>
        </w:numPr>
        <w:spacing w:beforeLines="0" w:afterLines="0"/>
        <w:ind w:firstLine="643" w:firstLineChars="200"/>
        <w:rPr>
          <w:rFonts w:hint="default" w:ascii="Times New Roman" w:hAnsi="Times New Roman" w:eastAsia="仿宋_GB2312" w:cs="Times New Roman"/>
          <w:b/>
          <w:bCs/>
          <w:color w:val="000000"/>
          <w:sz w:val="32"/>
        </w:rPr>
      </w:pPr>
      <w:r>
        <w:rPr>
          <w:rFonts w:hint="default" w:ascii="Times New Roman" w:hAnsi="Times New Roman" w:eastAsia="仿宋_GB2312" w:cs="Times New Roman"/>
          <w:b/>
          <w:bCs/>
          <w:color w:val="000000"/>
          <w:sz w:val="32"/>
        </w:rPr>
        <w:t>（一）高层公共建筑的办公楼（写字楼）、公寓楼、综合楼（不含商住楼的住宅部分）</w:t>
      </w:r>
      <w:r>
        <w:rPr>
          <w:rFonts w:hint="default" w:ascii="Times New Roman" w:hAnsi="Times New Roman" w:eastAsia="仿宋_GB2312" w:cs="Times New Roman"/>
          <w:b/>
          <w:bCs/>
          <w:color w:val="000000"/>
          <w:sz w:val="32"/>
        </w:rPr>
        <w:t>（2）</w:t>
      </w:r>
      <w:r>
        <w:rPr>
          <w:rFonts w:hint="default" w:ascii="Times New Roman" w:hAnsi="Times New Roman" w:eastAsia="仿宋_GB2312" w:cs="Times New Roman"/>
          <w:b/>
          <w:bCs/>
          <w:color w:val="000000"/>
          <w:sz w:val="32"/>
        </w:rPr>
        <w:t>；</w:t>
      </w:r>
    </w:p>
    <w:p>
      <w:pPr>
        <w:spacing w:beforeLines="0" w:afterLines="0"/>
        <w:ind w:firstLine="640" w:firstLineChars="200"/>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白城市电厦资产经营管理有限责任公司（SOHO创享国际）、</w:t>
      </w:r>
      <w:r>
        <w:rPr>
          <w:rFonts w:hint="default" w:ascii="Times New Roman" w:hAnsi="Times New Roman" w:eastAsia="仿宋_GB2312" w:cs="Times New Roman"/>
          <w:color w:val="000000"/>
          <w:sz w:val="32"/>
        </w:rPr>
        <w:fldChar w:fldCharType="begin"/>
      </w:r>
      <w:r>
        <w:rPr>
          <w:rFonts w:hint="default" w:ascii="Times New Roman" w:hAnsi="Times New Roman" w:eastAsia="仿宋_GB2312" w:cs="Times New Roman"/>
          <w:color w:val="000000"/>
          <w:sz w:val="32"/>
        </w:rPr>
        <w:instrText xml:space="preserve">HYPERLINK "http://10.110.24.253:81/JDJCPage/SCJCPage/JDCCAddPage.aspx?DWID=22006201005281&amp;dwType=2" \o "</w:instrText>
      </w:r>
      <w:r>
        <w:rPr>
          <w:rFonts w:hint="default" w:ascii="Times New Roman" w:hAnsi="Times New Roman" w:eastAsia="仿宋_GB2312" w:cs="Times New Roman"/>
          <w:color w:val="000000"/>
          <w:sz w:val="32"/>
        </w:rPr>
        <w:instrText xml:space="preserve">点击进入相关操作"</w:instrText>
      </w:r>
      <w:r>
        <w:rPr>
          <w:rFonts w:hint="default" w:ascii="Times New Roman" w:hAnsi="Times New Roman" w:eastAsia="仿宋_GB2312" w:cs="Times New Roman"/>
          <w:color w:val="000000"/>
          <w:sz w:val="32"/>
        </w:rPr>
        <w:fldChar w:fldCharType="separate"/>
      </w:r>
      <w:r>
        <w:rPr>
          <w:rFonts w:hint="default" w:ascii="Times New Roman" w:hAnsi="Times New Roman" w:eastAsia="仿宋_GB2312" w:cs="Times New Roman"/>
          <w:color w:val="000000"/>
          <w:sz w:val="32"/>
        </w:rPr>
        <w:t>白城市洮北经济开发区管理委员会</w:t>
      </w:r>
      <w:r>
        <w:rPr>
          <w:rFonts w:hint="default" w:ascii="Times New Roman" w:hAnsi="Times New Roman" w:eastAsia="仿宋_GB2312" w:cs="Times New Roman"/>
          <w:color w:val="000000"/>
          <w:sz w:val="32"/>
        </w:rPr>
        <w:fldChar w:fldCharType="end"/>
      </w:r>
      <w:r>
        <w:rPr>
          <w:rFonts w:hint="default" w:ascii="Times New Roman" w:hAnsi="Times New Roman" w:eastAsia="仿宋_GB2312" w:cs="Times New Roman"/>
          <w:color w:val="000000"/>
          <w:sz w:val="32"/>
        </w:rPr>
        <w:t>。</w:t>
      </w:r>
    </w:p>
    <w:p>
      <w:pPr>
        <w:numPr>
          <w:ilvl w:val="0"/>
          <w:numId w:val="0"/>
        </w:numPr>
        <w:spacing w:beforeLines="0" w:afterLines="0"/>
        <w:ind w:firstLine="643" w:firstLineChars="200"/>
        <w:rPr>
          <w:rFonts w:hint="default" w:ascii="Times New Roman" w:hAnsi="Times New Roman" w:cs="Times New Roman"/>
          <w:b/>
          <w:bCs/>
          <w:color w:val="000000"/>
          <w:sz w:val="32"/>
          <w:lang w:val="en-US" w:eastAsia="zh-CN"/>
        </w:rPr>
      </w:pPr>
      <w:r>
        <w:rPr>
          <w:rFonts w:hint="default" w:ascii="Times New Roman" w:hAnsi="Times New Roman" w:cs="Times New Roman"/>
          <w:b/>
          <w:bCs/>
          <w:color w:val="000000"/>
          <w:sz w:val="32"/>
          <w:lang w:eastAsia="zh-CN"/>
        </w:rPr>
        <w:t>（二）</w:t>
      </w:r>
      <w:r>
        <w:rPr>
          <w:rFonts w:hint="default" w:ascii="Times New Roman" w:hAnsi="Times New Roman" w:eastAsia="仿宋_GB2312" w:cs="Times New Roman"/>
          <w:b/>
          <w:bCs/>
          <w:color w:val="000000"/>
          <w:sz w:val="32"/>
        </w:rPr>
        <w:t>国家储备粮库、总储量1万吨以上的其他粮库</w:t>
      </w:r>
      <w:r>
        <w:rPr>
          <w:rFonts w:hint="default" w:ascii="Times New Roman" w:hAnsi="Times New Roman" w:cs="Times New Roman"/>
          <w:b/>
          <w:bCs/>
          <w:color w:val="000000"/>
          <w:sz w:val="32"/>
          <w:lang w:eastAsia="zh-CN"/>
        </w:rPr>
        <w:t>（</w:t>
      </w:r>
      <w:r>
        <w:rPr>
          <w:rFonts w:hint="default" w:ascii="Times New Roman" w:hAnsi="Times New Roman" w:cs="Times New Roman"/>
          <w:b/>
          <w:bCs/>
          <w:color w:val="000000"/>
          <w:sz w:val="32"/>
          <w:lang w:val="en-US" w:eastAsia="zh-CN"/>
        </w:rPr>
        <w:t>9</w:t>
      </w:r>
      <w:r>
        <w:rPr>
          <w:rFonts w:hint="default" w:ascii="Times New Roman" w:hAnsi="Times New Roman" w:cs="Times New Roman"/>
          <w:b/>
          <w:bCs/>
          <w:color w:val="000000"/>
          <w:sz w:val="32"/>
          <w:lang w:eastAsia="zh-CN"/>
        </w:rPr>
        <w:t>）。</w:t>
      </w:r>
      <w:r>
        <w:rPr>
          <w:rFonts w:hint="default" w:ascii="Times New Roman" w:hAnsi="Times New Roman" w:cs="Times New Roman"/>
          <w:b/>
          <w:bCs/>
          <w:color w:val="000000"/>
          <w:sz w:val="32"/>
          <w:lang w:val="en-US" w:eastAsia="zh-CN"/>
        </w:rPr>
        <w:t xml:space="preserve"> </w:t>
      </w:r>
    </w:p>
    <w:p>
      <w:pPr>
        <w:numPr>
          <w:ilvl w:val="0"/>
          <w:numId w:val="0"/>
        </w:numPr>
        <w:spacing w:beforeLines="0" w:afterLines="0"/>
        <w:ind w:firstLine="640" w:firstLineChars="200"/>
        <w:rPr>
          <w:rFonts w:hint="default" w:ascii="Times New Roman" w:hAnsi="Times New Roman" w:eastAsia="仿宋_GB2312" w:cs="Times New Roman"/>
          <w:color w:val="000000"/>
          <w:sz w:val="32"/>
          <w:lang w:eastAsia="zh-CN"/>
        </w:rPr>
      </w:pPr>
      <w:r>
        <w:rPr>
          <w:rFonts w:hint="default" w:ascii="Times New Roman" w:hAnsi="Times New Roman" w:eastAsia="仿宋_GB2312" w:cs="Times New Roman"/>
          <w:color w:val="000000"/>
          <w:sz w:val="32"/>
        </w:rPr>
        <w:t>白城市洮北区洮安粮食收储有限责任公司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白城市华粮粮食储备有限公司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中央储备粮白城直属库有限公司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中央储备粮白城洮北直属库有限公司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白城市金秋米业有限公司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白城市名香米业有限公司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白城市永盛粮油贸易有限公司平安分公司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白城市金舟来粮食收储经销有限责任公司</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白城市鑫源禾米业有限责任公司</w:t>
      </w:r>
      <w:r>
        <w:rPr>
          <w:rFonts w:hint="default" w:ascii="Times New Roman" w:hAnsi="Times New Roman" w:cs="Times New Roman"/>
          <w:color w:val="000000"/>
          <w:sz w:val="32"/>
          <w:lang w:eastAsia="zh-CN"/>
        </w:rPr>
        <w:t>。</w:t>
      </w:r>
    </w:p>
    <w:p>
      <w:pPr>
        <w:numPr>
          <w:ilvl w:val="0"/>
          <w:numId w:val="0"/>
        </w:numPr>
        <w:spacing w:beforeLines="0" w:afterLines="0"/>
        <w:ind w:firstLine="640" w:firstLineChars="200"/>
        <w:rPr>
          <w:rFonts w:hint="default" w:ascii="Times New Roman" w:hAnsi="Times New Roman" w:eastAsia="方正黑体_GBK" w:cs="Times New Roman"/>
          <w:color w:val="000000"/>
          <w:sz w:val="32"/>
        </w:rPr>
      </w:pPr>
      <w:r>
        <w:rPr>
          <w:rFonts w:hint="default" w:ascii="Times New Roman" w:hAnsi="Times New Roman" w:eastAsia="方正黑体_GBK" w:cs="Times New Roman"/>
          <w:color w:val="000000"/>
          <w:sz w:val="32"/>
          <w:lang w:eastAsia="zh-CN"/>
        </w:rPr>
        <w:t>十一、</w:t>
      </w:r>
      <w:r>
        <w:rPr>
          <w:rFonts w:hint="default" w:ascii="Times New Roman" w:hAnsi="Times New Roman" w:eastAsia="方正黑体_GBK" w:cs="Times New Roman"/>
          <w:color w:val="000000"/>
          <w:sz w:val="32"/>
        </w:rPr>
        <w:t>其他发生火灾可能性较大以及一旦发生火灾可能造成人身重大伤亡或者财产重大损失的单位</w:t>
      </w:r>
      <w:r>
        <w:rPr>
          <w:rFonts w:hint="default" w:ascii="Times New Roman" w:hAnsi="Times New Roman" w:eastAsia="方正黑体_GBK" w:cs="Times New Roman"/>
          <w:color w:val="000000"/>
          <w:sz w:val="32"/>
          <w:lang w:eastAsia="zh-CN"/>
        </w:rPr>
        <w:t>（</w:t>
      </w:r>
      <w:r>
        <w:rPr>
          <w:rFonts w:hint="default" w:ascii="Times New Roman" w:hAnsi="Times New Roman" w:eastAsia="方正黑体_GBK" w:cs="Times New Roman"/>
          <w:color w:val="000000"/>
          <w:sz w:val="32"/>
          <w:lang w:val="en-US" w:eastAsia="zh-CN"/>
        </w:rPr>
        <w:t>24</w:t>
      </w:r>
      <w:r>
        <w:rPr>
          <w:rFonts w:hint="default" w:ascii="Times New Roman" w:hAnsi="Times New Roman" w:eastAsia="方正黑体_GBK" w:cs="Times New Roman"/>
          <w:color w:val="000000"/>
          <w:sz w:val="32"/>
          <w:lang w:eastAsia="zh-CN"/>
        </w:rPr>
        <w:t>）</w:t>
      </w:r>
    </w:p>
    <w:p>
      <w:pPr>
        <w:numPr>
          <w:ilvl w:val="0"/>
          <w:numId w:val="0"/>
        </w:numPr>
        <w:spacing w:beforeLines="0" w:afterLines="0"/>
        <w:ind w:firstLine="643" w:firstLineChars="200"/>
        <w:outlineLvl w:val="0"/>
        <w:rPr>
          <w:rFonts w:hint="default" w:ascii="Times New Roman" w:hAnsi="Times New Roman" w:eastAsia="仿宋_GB2312" w:cs="Times New Roman"/>
          <w:b/>
          <w:bCs/>
          <w:color w:val="000000"/>
          <w:sz w:val="32"/>
        </w:rPr>
      </w:pPr>
      <w:r>
        <w:rPr>
          <w:rFonts w:hint="default" w:ascii="Times New Roman" w:hAnsi="Times New Roman" w:eastAsia="仿宋_GB2312" w:cs="Times New Roman"/>
          <w:b/>
          <w:bCs/>
          <w:color w:val="000000"/>
          <w:sz w:val="32"/>
          <w:lang w:eastAsia="zh-CN"/>
        </w:rPr>
        <w:t>（一）</w:t>
      </w:r>
      <w:r>
        <w:rPr>
          <w:rFonts w:hint="default" w:ascii="Times New Roman" w:hAnsi="Times New Roman" w:eastAsia="仿宋_GB2312" w:cs="Times New Roman"/>
          <w:b/>
          <w:bCs/>
          <w:color w:val="000000"/>
          <w:sz w:val="32"/>
        </w:rPr>
        <w:t>AAAA级以上的旅游景区及总建筑面积2500平方米以上的宗教活动场所</w:t>
      </w:r>
      <w:r>
        <w:rPr>
          <w:rFonts w:hint="default" w:ascii="Times New Roman" w:hAnsi="Times New Roman" w:eastAsia="仿宋_GB2312" w:cs="Times New Roman"/>
          <w:b/>
          <w:bCs/>
          <w:color w:val="000000"/>
          <w:sz w:val="32"/>
          <w:lang w:eastAsia="zh-CN"/>
        </w:rPr>
        <w:t>（</w:t>
      </w:r>
      <w:r>
        <w:rPr>
          <w:rFonts w:hint="default" w:ascii="Times New Roman" w:hAnsi="Times New Roman" w:eastAsia="仿宋_GB2312" w:cs="Times New Roman"/>
          <w:b/>
          <w:bCs/>
          <w:color w:val="000000"/>
          <w:sz w:val="32"/>
          <w:lang w:val="en-US" w:eastAsia="zh-CN"/>
        </w:rPr>
        <w:t>3）</w:t>
      </w:r>
      <w:r>
        <w:rPr>
          <w:rFonts w:hint="default" w:ascii="Times New Roman" w:hAnsi="Times New Roman" w:eastAsia="仿宋_GB2312" w:cs="Times New Roman"/>
          <w:b/>
          <w:bCs/>
          <w:color w:val="000000"/>
          <w:sz w:val="32"/>
        </w:rPr>
        <w:t>；</w:t>
      </w:r>
    </w:p>
    <w:p>
      <w:pPr>
        <w:spacing w:beforeLines="0" w:afterLines="0"/>
        <w:ind w:firstLine="640" w:firstLineChars="200"/>
        <w:outlineLvl w:val="0"/>
        <w:rPr>
          <w:rFonts w:hint="default" w:ascii="Times New Roman" w:hAnsi="Times New Roman" w:eastAsia="仿宋_GB2312" w:cs="Times New Roman"/>
          <w:color w:val="000000"/>
          <w:sz w:val="32"/>
          <w:lang w:eastAsia="zh-CN"/>
        </w:rPr>
      </w:pPr>
      <w:r>
        <w:rPr>
          <w:rFonts w:hint="default" w:ascii="Times New Roman" w:hAnsi="Times New Roman" w:eastAsia="仿宋_GB2312" w:cs="Times New Roman"/>
          <w:color w:val="000000"/>
          <w:sz w:val="32"/>
        </w:rPr>
        <w:t>查干浩特旅游度假区</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白城市洮北区辽北路基督教堂</w:t>
      </w:r>
      <w:r>
        <w:rPr>
          <w:rFonts w:hint="default"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白城市普云禅寺</w:t>
      </w:r>
      <w:r>
        <w:rPr>
          <w:rFonts w:hint="default" w:ascii="Times New Roman" w:hAnsi="Times New Roman" w:eastAsia="仿宋_GB2312" w:cs="Times New Roman"/>
          <w:color w:val="000000"/>
          <w:sz w:val="32"/>
          <w:lang w:eastAsia="zh-CN"/>
        </w:rPr>
        <w:t>。</w:t>
      </w:r>
    </w:p>
    <w:p>
      <w:pPr>
        <w:numPr>
          <w:ilvl w:val="0"/>
          <w:numId w:val="0"/>
        </w:numPr>
        <w:spacing w:beforeLines="0" w:afterLines="0"/>
        <w:ind w:firstLine="643" w:firstLineChars="200"/>
        <w:outlineLvl w:val="0"/>
        <w:rPr>
          <w:rFonts w:hint="default" w:ascii="Times New Roman" w:hAnsi="Times New Roman" w:eastAsia="仿宋_GB2312" w:cs="Times New Roman"/>
          <w:b/>
          <w:bCs/>
          <w:color w:val="000000"/>
          <w:sz w:val="32"/>
        </w:rPr>
      </w:pPr>
      <w:r>
        <w:rPr>
          <w:rFonts w:hint="default" w:ascii="Times New Roman" w:hAnsi="Times New Roman" w:eastAsia="仿宋_GB2312" w:cs="Times New Roman"/>
          <w:b/>
          <w:bCs/>
          <w:color w:val="000000"/>
          <w:sz w:val="32"/>
          <w:lang w:eastAsia="zh-CN"/>
        </w:rPr>
        <w:t>（二）</w:t>
      </w:r>
      <w:r>
        <w:rPr>
          <w:rFonts w:hint="default" w:ascii="Times New Roman" w:hAnsi="Times New Roman" w:eastAsia="仿宋_GB2312" w:cs="Times New Roman"/>
          <w:b/>
          <w:bCs/>
          <w:color w:val="000000"/>
          <w:sz w:val="32"/>
        </w:rPr>
        <w:t>固定资产（建筑、设备、原材料等）价值5000万元以上的电子、机械、汽车、客车、机车、钢铁、造船、烟草、航空、航天、民航、医药、造纸、纺织、木器、建筑、粮食加工等企业</w:t>
      </w:r>
      <w:r>
        <w:rPr>
          <w:rFonts w:hint="default" w:ascii="Times New Roman" w:hAnsi="Times New Roman" w:eastAsia="仿宋_GB2312" w:cs="Times New Roman"/>
          <w:b/>
          <w:bCs/>
          <w:color w:val="000000"/>
          <w:sz w:val="32"/>
          <w:lang w:eastAsia="zh-CN"/>
        </w:rPr>
        <w:t>（</w:t>
      </w:r>
      <w:r>
        <w:rPr>
          <w:rFonts w:hint="default" w:ascii="Times New Roman" w:hAnsi="Times New Roman" w:eastAsia="仿宋_GB2312" w:cs="Times New Roman"/>
          <w:b/>
          <w:bCs/>
          <w:color w:val="000000"/>
          <w:sz w:val="32"/>
          <w:lang w:val="en-US" w:eastAsia="zh-CN"/>
        </w:rPr>
        <w:t>8</w:t>
      </w:r>
      <w:r>
        <w:rPr>
          <w:rFonts w:hint="default" w:ascii="Times New Roman" w:hAnsi="Times New Roman" w:eastAsia="仿宋_GB2312" w:cs="Times New Roman"/>
          <w:b/>
          <w:bCs/>
          <w:color w:val="000000"/>
          <w:sz w:val="32"/>
          <w:lang w:eastAsia="zh-CN"/>
        </w:rPr>
        <w:t>）</w:t>
      </w:r>
      <w:r>
        <w:rPr>
          <w:rFonts w:hint="default" w:ascii="Times New Roman" w:hAnsi="Times New Roman" w:eastAsia="仿宋_GB2312" w:cs="Times New Roman"/>
          <w:b/>
          <w:bCs/>
          <w:color w:val="000000"/>
          <w:sz w:val="32"/>
        </w:rPr>
        <w:t>；</w:t>
      </w:r>
    </w:p>
    <w:p>
      <w:pPr>
        <w:pStyle w:val="2"/>
        <w:ind w:left="0" w:leftChars="0" w:firstLine="640" w:firstLineChars="200"/>
        <w:rPr>
          <w:rFonts w:hint="default" w:ascii="Times New Roman" w:hAnsi="Times New Roman" w:eastAsia="仿宋_GB2312" w:cs="Times New Roman"/>
          <w:lang w:eastAsia="zh-CN"/>
        </w:rPr>
      </w:pPr>
      <w:r>
        <w:rPr>
          <w:rFonts w:hint="default" w:ascii="Times New Roman" w:hAnsi="Times New Roman" w:eastAsia="仿宋_GB2312" w:cs="Times New Roman"/>
        </w:rPr>
        <w:t>吉林林成风电装备制造有限公司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白城瑞朋机械制造有限公司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白城市瑞程汽车部件有限公司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白城北方耐磨材料科技有限公司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吉林佳顿农业科技有限公司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白城远大钢构工程有限公司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白城市北方水泥有限公司</w:t>
      </w:r>
      <w:r>
        <w:rPr>
          <w:rFonts w:hint="default" w:ascii="Times New Roman" w:hAnsi="Times New Roman" w:eastAsia="仿宋_GB2312" w:cs="Times New Roman"/>
          <w:lang w:eastAsia="zh-CN"/>
        </w:rPr>
        <w:t>、</w:t>
      </w:r>
      <w:r>
        <w:rPr>
          <w:rFonts w:hint="default" w:ascii="Times New Roman" w:hAnsi="Times New Roman" w:eastAsia="仿宋_GB2312" w:cs="Times New Roman"/>
        </w:rPr>
        <w:t>中国铁塔股份有限公司白城市分公司</w:t>
      </w:r>
      <w:r>
        <w:rPr>
          <w:rFonts w:hint="default" w:ascii="Times New Roman" w:hAnsi="Times New Roman" w:eastAsia="仿宋_GB2312" w:cs="Times New Roman"/>
          <w:lang w:eastAsia="zh-CN"/>
        </w:rPr>
        <w:t>。</w:t>
      </w:r>
    </w:p>
    <w:p>
      <w:pPr>
        <w:numPr>
          <w:ilvl w:val="0"/>
          <w:numId w:val="0"/>
        </w:numPr>
        <w:ind w:firstLine="643" w:firstLineChars="200"/>
        <w:rPr>
          <w:rFonts w:hint="default" w:ascii="Times New Roman" w:hAnsi="Times New Roman" w:eastAsia="仿宋_GB2312" w:cs="Times New Roman"/>
          <w:b/>
          <w:bCs/>
          <w:color w:val="000000"/>
          <w:sz w:val="32"/>
        </w:rPr>
      </w:pPr>
      <w:r>
        <w:rPr>
          <w:rFonts w:hint="default" w:ascii="Times New Roman" w:hAnsi="Times New Roman" w:eastAsia="仿宋_GB2312" w:cs="Times New Roman"/>
          <w:b/>
          <w:bCs/>
          <w:color w:val="000000"/>
          <w:sz w:val="32"/>
          <w:lang w:eastAsia="zh-CN"/>
        </w:rPr>
        <w:t>（三）</w:t>
      </w:r>
      <w:r>
        <w:rPr>
          <w:rFonts w:hint="default" w:ascii="Times New Roman" w:hAnsi="Times New Roman" w:eastAsia="仿宋_GB2312" w:cs="Times New Roman"/>
          <w:b/>
          <w:bCs/>
          <w:color w:val="000000"/>
          <w:sz w:val="32"/>
        </w:rPr>
        <w:t>分行、一级支行以上或者办公场所、营业场所建筑面积1000平方米以上的银行</w:t>
      </w:r>
      <w:r>
        <w:rPr>
          <w:rFonts w:hint="default" w:ascii="Times New Roman" w:hAnsi="Times New Roman" w:eastAsia="仿宋_GB2312" w:cs="Times New Roman"/>
          <w:b/>
          <w:bCs/>
          <w:color w:val="000000"/>
          <w:sz w:val="32"/>
          <w:lang w:eastAsia="zh-CN"/>
        </w:rPr>
        <w:t>（</w:t>
      </w:r>
      <w:r>
        <w:rPr>
          <w:rFonts w:hint="default" w:ascii="Times New Roman" w:hAnsi="Times New Roman" w:eastAsia="仿宋_GB2312" w:cs="Times New Roman"/>
          <w:b/>
          <w:bCs/>
          <w:color w:val="000000"/>
          <w:sz w:val="32"/>
          <w:lang w:val="en-US" w:eastAsia="zh-CN"/>
        </w:rPr>
        <w:t>11</w:t>
      </w:r>
      <w:r>
        <w:rPr>
          <w:rFonts w:hint="default" w:ascii="Times New Roman" w:hAnsi="Times New Roman" w:eastAsia="仿宋_GB2312" w:cs="Times New Roman"/>
          <w:b/>
          <w:bCs/>
          <w:color w:val="000000"/>
          <w:sz w:val="32"/>
          <w:lang w:eastAsia="zh-CN"/>
        </w:rPr>
        <w:t>）</w:t>
      </w:r>
      <w:r>
        <w:rPr>
          <w:rFonts w:hint="default" w:ascii="Times New Roman" w:hAnsi="Times New Roman" w:eastAsia="仿宋_GB2312" w:cs="Times New Roman"/>
          <w:b/>
          <w:bCs/>
          <w:color w:val="000000"/>
          <w:sz w:val="32"/>
        </w:rPr>
        <w:t>；</w:t>
      </w:r>
    </w:p>
    <w:p>
      <w:pPr>
        <w:numPr>
          <w:ilvl w:val="0"/>
          <w:numId w:val="0"/>
        </w:numPr>
        <w:ind w:firstLine="640" w:firstLineChars="200"/>
        <w:rPr>
          <w:rFonts w:hint="default" w:ascii="Times New Roman" w:hAnsi="Times New Roman" w:eastAsia="仿宋_GB2312" w:cs="Times New Roman"/>
          <w:color w:val="000000"/>
          <w:kern w:val="0"/>
          <w:sz w:val="32"/>
          <w:lang w:eastAsia="zh-CN"/>
        </w:rPr>
      </w:pPr>
      <w:r>
        <w:rPr>
          <w:rFonts w:hint="default" w:ascii="Times New Roman" w:hAnsi="Times New Roman" w:eastAsia="仿宋_GB2312" w:cs="Times New Roman"/>
          <w:color w:val="000000"/>
          <w:kern w:val="0"/>
          <w:sz w:val="32"/>
        </w:rPr>
        <w:t>中国人民银行白城市中心支行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中国银行股份有限公司白城分行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中国建设银行股份有限公司白城分行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中国工商银行股份有限公司白城分行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白城农村商业银行股份有限公司</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白城市农村商业银行股份有限公司青山支行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中国农业发展银行白城分行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中国农业银行股份有限公司白城分行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吉林银行股份有限公司白城分行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中国邮政储蓄银行股份有限公司白城市分行</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中国工商银行股份有限公司白城分行长庆支行</w:t>
      </w:r>
      <w:r>
        <w:rPr>
          <w:rFonts w:hint="default" w:ascii="Times New Roman" w:hAnsi="Times New Roman" w:eastAsia="仿宋_GB2312" w:cs="Times New Roman"/>
          <w:color w:val="000000"/>
          <w:kern w:val="0"/>
          <w:sz w:val="32"/>
          <w:lang w:eastAsia="zh-CN"/>
        </w:rPr>
        <w:t>。</w:t>
      </w:r>
    </w:p>
    <w:p>
      <w:pPr>
        <w:pStyle w:val="2"/>
        <w:ind w:left="0" w:leftChars="0" w:firstLine="643" w:firstLineChars="200"/>
        <w:rPr>
          <w:rFonts w:hint="default" w:ascii="Times New Roman" w:hAnsi="Times New Roman" w:eastAsia="仿宋_GB2312" w:cs="Times New Roman"/>
          <w:b/>
          <w:bCs/>
          <w:lang w:eastAsia="zh-CN"/>
        </w:rPr>
      </w:pPr>
      <w:r>
        <w:rPr>
          <w:rFonts w:hint="default" w:ascii="Times New Roman" w:hAnsi="Times New Roman" w:eastAsia="仿宋_GB2312" w:cs="Times New Roman"/>
          <w:b/>
          <w:bCs/>
          <w:lang w:eastAsia="zh-CN"/>
        </w:rPr>
        <w:t>（四）营业总面积1000平方米以上的证券、保险、信托、资产管理、期货交易场所（</w:t>
      </w:r>
      <w:r>
        <w:rPr>
          <w:rFonts w:hint="default" w:ascii="Times New Roman" w:hAnsi="Times New Roman" w:eastAsia="仿宋_GB2312" w:cs="Times New Roman"/>
          <w:b/>
          <w:bCs/>
          <w:lang w:val="en-US" w:eastAsia="zh-CN"/>
        </w:rPr>
        <w:t>2</w:t>
      </w:r>
      <w:r>
        <w:rPr>
          <w:rFonts w:hint="default" w:ascii="Times New Roman" w:hAnsi="Times New Roman" w:eastAsia="仿宋_GB2312" w:cs="Times New Roman"/>
          <w:b/>
          <w:bCs/>
          <w:lang w:eastAsia="zh-CN"/>
        </w:rPr>
        <w:t>）</w:t>
      </w:r>
      <w:r>
        <w:rPr>
          <w:rFonts w:hint="default" w:ascii="Times New Roman" w:hAnsi="Times New Roman" w:cs="Times New Roman"/>
          <w:b/>
          <w:bCs/>
          <w:lang w:eastAsia="zh-CN"/>
        </w:rPr>
        <w:t>。</w:t>
      </w:r>
    </w:p>
    <w:p>
      <w:pPr>
        <w:numPr>
          <w:ilvl w:val="0"/>
          <w:numId w:val="0"/>
        </w:numPr>
        <w:ind w:firstLine="640" w:firstLineChars="200"/>
        <w:rPr>
          <w:rFonts w:hint="default" w:ascii="Times New Roman" w:hAnsi="Times New Roman" w:eastAsia="仿宋_GB2312" w:cs="Times New Roman"/>
          <w:lang w:eastAsia="zh-CN"/>
        </w:rPr>
      </w:pPr>
      <w:r>
        <w:rPr>
          <w:rFonts w:hint="default" w:ascii="Times New Roman" w:hAnsi="Times New Roman" w:eastAsia="仿宋_GB2312" w:cs="Times New Roman"/>
          <w:color w:val="000000"/>
          <w:kern w:val="0"/>
          <w:sz w:val="32"/>
        </w:rPr>
        <w:t>中国人寿保险股份有限公司白城分公司</w:t>
      </w:r>
      <w:r>
        <w:rPr>
          <w:rFonts w:hint="default" w:ascii="Times New Roman" w:hAnsi="Times New Roman" w:eastAsia="仿宋_GB2312" w:cs="Times New Roman"/>
          <w:color w:val="000000"/>
          <w:kern w:val="0"/>
          <w:sz w:val="32"/>
          <w:lang w:eastAsia="zh-CN"/>
        </w:rPr>
        <w:t>、</w:t>
      </w:r>
      <w:r>
        <w:rPr>
          <w:rFonts w:hint="default" w:ascii="Times New Roman" w:hAnsi="Times New Roman" w:eastAsia="仿宋_GB2312" w:cs="Times New Roman"/>
          <w:color w:val="000000"/>
          <w:kern w:val="0"/>
          <w:sz w:val="32"/>
        </w:rPr>
        <w:t>东北证劵股份有限公司白城分公司</w:t>
      </w:r>
      <w:r>
        <w:rPr>
          <w:rFonts w:hint="default" w:ascii="Times New Roman" w:hAnsi="Times New Roman" w:eastAsia="仿宋_GB2312" w:cs="Times New Roman"/>
          <w:color w:val="000000"/>
          <w:kern w:val="0"/>
          <w:sz w:val="32"/>
          <w:lang w:eastAsia="zh-CN"/>
        </w:rPr>
        <w:t>。</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CDD6E"/>
    <w:multiLevelType w:val="singleLevel"/>
    <w:tmpl w:val="2B7CDD6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9C6648"/>
    <w:rsid w:val="020C0FC6"/>
    <w:rsid w:val="12E2554B"/>
    <w:rsid w:val="21A94C75"/>
    <w:rsid w:val="3A9C6648"/>
    <w:rsid w:val="40E960CC"/>
    <w:rsid w:val="41FF3D03"/>
    <w:rsid w:val="49B94756"/>
    <w:rsid w:val="5C064168"/>
    <w:rsid w:val="719063EA"/>
    <w:rsid w:val="78F52A3F"/>
    <w:rsid w:val="7DBB6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正文首行缩进 21"/>
    <w:basedOn w:val="3"/>
    <w:qFormat/>
    <w:uiPriority w:val="0"/>
    <w:pPr>
      <w:ind w:firstLine="200" w:firstLineChars="200"/>
    </w:pPr>
    <w:rPr>
      <w:rFonts w:ascii="Calibri" w:hAnsi="Calibri"/>
    </w:rPr>
  </w:style>
  <w:style w:type="paragraph" w:customStyle="1" w:styleId="3">
    <w:name w:val="正文文本缩进1"/>
    <w:basedOn w:val="1"/>
    <w:next w:val="4"/>
    <w:qFormat/>
    <w:uiPriority w:val="0"/>
    <w:pPr>
      <w:ind w:left="200" w:leftChars="200"/>
    </w:pPr>
  </w:style>
  <w:style w:type="paragraph" w:customStyle="1" w:styleId="4">
    <w:name w:val="正文缩进1"/>
    <w:basedOn w:val="1"/>
    <w:qFormat/>
    <w:uiPriority w:val="0"/>
    <w:pPr>
      <w:ind w:firstLine="200" w:firstLineChars="200"/>
    </w:pPr>
    <w:rPr>
      <w:rFonts w:eastAsia="仿宋"/>
      <w:sz w:val="32"/>
    </w:rPr>
  </w:style>
  <w:style w:type="character" w:styleId="7">
    <w:name w:val="Hyperlink"/>
    <w:basedOn w:val="6"/>
    <w:qFormat/>
    <w:uiPriority w:val="0"/>
    <w:rPr>
      <w:color w:val="0063C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2024-03-05T00:51:00Z</dcterms:created>
  <dc:creator>Administrator</dc:creator>
  <cp:lastModifiedBy>Administrator</cp:lastModifiedBy>
  <dcterms:modified xsi:type="dcterms:W3CDTF">2024-03-06T02:37:04Z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