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62" w:firstLineChars="200"/>
        <w:jc w:val="center"/>
        <w:rPr>
          <w:rFonts w:hint="eastAsia" w:ascii="宋体" w:hAnsi="宋体" w:cs="宋体"/>
          <w:b/>
          <w:sz w:val="28"/>
          <w:szCs w:val="28"/>
        </w:rPr>
      </w:pPr>
      <w:r>
        <w:rPr>
          <w:rFonts w:hint="eastAsia" w:ascii="宋体" w:hAnsi="宋体" w:cs="宋体"/>
          <w:b/>
          <w:sz w:val="28"/>
          <w:szCs w:val="28"/>
        </w:rPr>
        <w:t>洮北区2021年乡村建设行动交通基础设施项目</w:t>
      </w:r>
    </w:p>
    <w:p>
      <w:pPr>
        <w:spacing w:line="360" w:lineRule="auto"/>
        <w:ind w:firstLine="562" w:firstLineChars="200"/>
        <w:jc w:val="center"/>
        <w:rPr>
          <w:rFonts w:hint="eastAsia" w:ascii="宋体" w:hAnsi="宋体" w:eastAsia="宋体" w:cs="宋体"/>
          <w:b/>
          <w:sz w:val="28"/>
          <w:szCs w:val="28"/>
          <w:highlight w:val="none"/>
        </w:rPr>
      </w:pPr>
      <w:r>
        <w:rPr>
          <w:rFonts w:hint="eastAsia" w:ascii="宋体" w:hAnsi="宋体" w:cs="宋体"/>
          <w:b/>
          <w:sz w:val="28"/>
          <w:szCs w:val="28"/>
        </w:rPr>
        <w:t>（农村公路旧路改造养护工程大修）施工招标</w:t>
      </w:r>
      <w:r>
        <w:rPr>
          <w:rFonts w:hint="eastAsia" w:ascii="宋体" w:hAnsi="宋体" w:eastAsia="宋体" w:cs="宋体"/>
          <w:b/>
          <w:sz w:val="28"/>
          <w:szCs w:val="28"/>
          <w:highlight w:val="none"/>
        </w:rPr>
        <w:t>招标文件</w:t>
      </w:r>
    </w:p>
    <w:p>
      <w:pPr>
        <w:spacing w:line="360" w:lineRule="auto"/>
        <w:ind w:firstLine="562" w:firstLineChars="20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关键内容信息公开</w:t>
      </w:r>
    </w:p>
    <w:p>
      <w:pPr>
        <w:spacing w:line="360" w:lineRule="auto"/>
        <w:outlineLvl w:val="2"/>
        <w:rPr>
          <w:rFonts w:hint="eastAsia" w:ascii="宋体" w:hAnsi="宋体" w:cs="宋体"/>
          <w:sz w:val="24"/>
          <w:szCs w:val="24"/>
        </w:rPr>
      </w:pPr>
      <w:bookmarkStart w:id="0" w:name="_Toc31624"/>
      <w:r>
        <w:rPr>
          <w:rFonts w:hint="eastAsia" w:ascii="宋体" w:hAnsi="宋体" w:cs="宋体"/>
          <w:sz w:val="24"/>
          <w:szCs w:val="24"/>
        </w:rPr>
        <w:t>一. 招标条件</w:t>
      </w:r>
      <w:bookmarkEnd w:id="0"/>
    </w:p>
    <w:p>
      <w:pPr>
        <w:spacing w:line="360" w:lineRule="auto"/>
        <w:rPr>
          <w:rFonts w:hint="eastAsia" w:ascii="宋体" w:hAnsi="宋体" w:cs="宋体"/>
          <w:szCs w:val="21"/>
        </w:rPr>
      </w:pPr>
      <w:bookmarkStart w:id="1" w:name="_Toc11484"/>
      <w:r>
        <w:rPr>
          <w:rFonts w:hint="eastAsia" w:ascii="宋体" w:hAnsi="宋体" w:cs="宋体"/>
          <w:szCs w:val="21"/>
        </w:rPr>
        <w:t xml:space="preserve">    </w:t>
      </w:r>
      <w:bookmarkEnd w:id="1"/>
      <w:r>
        <w:rPr>
          <w:rFonts w:hint="eastAsia" w:ascii="宋体" w:hAnsi="宋体" w:cs="宋体"/>
          <w:szCs w:val="21"/>
        </w:rPr>
        <w:t>本招标项目洮北区2021年乡村建设行动交通基础设施项目（农村公路旧路改造养护工程大修）</w:t>
      </w:r>
      <w:r>
        <w:rPr>
          <w:rFonts w:hint="eastAsia" w:ascii="宋体" w:hAnsi="宋体" w:cs="宋体"/>
          <w:szCs w:val="21"/>
          <w:lang w:eastAsia="zh-CN"/>
        </w:rPr>
        <w:t>可行性研究报告已由白城市洮北区发展和改革局以白</w:t>
      </w:r>
      <w:r>
        <w:rPr>
          <w:rFonts w:hint="eastAsia" w:ascii="宋体" w:hAnsi="宋体" w:cs="宋体"/>
          <w:szCs w:val="21"/>
          <w:highlight w:val="none"/>
        </w:rPr>
        <w:t>洮发</w:t>
      </w:r>
      <w:r>
        <w:rPr>
          <w:rFonts w:hint="eastAsia" w:ascii="宋体" w:hAnsi="宋体" w:cs="宋体"/>
          <w:szCs w:val="21"/>
          <w:highlight w:val="none"/>
          <w:lang w:eastAsia="zh-CN"/>
        </w:rPr>
        <w:t>改字</w:t>
      </w:r>
      <w:r>
        <w:rPr>
          <w:rFonts w:hint="eastAsia" w:ascii="宋体" w:hAnsi="宋体" w:cs="宋体"/>
          <w:szCs w:val="21"/>
          <w:highlight w:val="none"/>
        </w:rPr>
        <w:t>[2021]</w:t>
      </w:r>
      <w:r>
        <w:rPr>
          <w:rFonts w:hint="eastAsia" w:ascii="宋体" w:hAnsi="宋体" w:cs="宋体"/>
          <w:szCs w:val="21"/>
          <w:highlight w:val="none"/>
          <w:lang w:val="en-US" w:eastAsia="zh-CN"/>
        </w:rPr>
        <w:t>47</w:t>
      </w:r>
      <w:r>
        <w:rPr>
          <w:rFonts w:hint="eastAsia" w:ascii="宋体" w:hAnsi="宋体" w:cs="宋体"/>
          <w:szCs w:val="21"/>
          <w:highlight w:val="none"/>
        </w:rPr>
        <w:t>号</w:t>
      </w:r>
      <w:r>
        <w:rPr>
          <w:rFonts w:hint="eastAsia" w:ascii="宋体" w:hAnsi="宋体" w:cs="宋体"/>
          <w:szCs w:val="21"/>
          <w:highlight w:val="none"/>
          <w:lang w:eastAsia="zh-CN"/>
        </w:rPr>
        <w:t>批准建设，</w:t>
      </w:r>
      <w:r>
        <w:rPr>
          <w:rFonts w:hint="eastAsia" w:ascii="宋体" w:hAnsi="宋体" w:cs="宋体"/>
          <w:szCs w:val="21"/>
        </w:rPr>
        <w:t>施工</w:t>
      </w:r>
      <w:r>
        <w:rPr>
          <w:rFonts w:hint="eastAsia" w:ascii="宋体" w:hAnsi="宋体" w:cs="宋体"/>
          <w:szCs w:val="21"/>
          <w:highlight w:val="none"/>
        </w:rPr>
        <w:t>图设计已由</w:t>
      </w:r>
      <w:r>
        <w:rPr>
          <w:rFonts w:hint="eastAsia" w:ascii="宋体" w:hAnsi="宋体" w:cs="宋体"/>
          <w:szCs w:val="21"/>
          <w:highlight w:val="none"/>
          <w:lang w:eastAsia="zh-CN"/>
        </w:rPr>
        <w:t>白城市洮北区交通运输局以白</w:t>
      </w:r>
      <w:r>
        <w:rPr>
          <w:rFonts w:hint="eastAsia" w:ascii="宋体" w:hAnsi="宋体" w:cs="宋体"/>
          <w:szCs w:val="21"/>
          <w:highlight w:val="none"/>
        </w:rPr>
        <w:t>洮交发[2021]</w:t>
      </w:r>
      <w:r>
        <w:rPr>
          <w:rFonts w:hint="eastAsia" w:ascii="宋体" w:hAnsi="宋体" w:cs="宋体"/>
          <w:szCs w:val="21"/>
          <w:highlight w:val="none"/>
          <w:lang w:val="en-US" w:eastAsia="zh-CN"/>
        </w:rPr>
        <w:t>64</w:t>
      </w:r>
      <w:r>
        <w:rPr>
          <w:rFonts w:hint="eastAsia" w:ascii="宋体" w:hAnsi="宋体" w:cs="宋体"/>
          <w:szCs w:val="21"/>
          <w:highlight w:val="none"/>
        </w:rPr>
        <w:t>号</w:t>
      </w:r>
      <w:r>
        <w:rPr>
          <w:rFonts w:hint="eastAsia" w:ascii="宋体" w:hAnsi="宋体" w:cs="宋体"/>
          <w:szCs w:val="21"/>
          <w:highlight w:val="none"/>
          <w:lang w:eastAsia="zh-CN"/>
        </w:rPr>
        <w:t>、白</w:t>
      </w:r>
      <w:r>
        <w:rPr>
          <w:rFonts w:hint="eastAsia" w:ascii="宋体" w:hAnsi="宋体" w:cs="宋体"/>
          <w:szCs w:val="21"/>
          <w:highlight w:val="none"/>
        </w:rPr>
        <w:t>洮交发[2021]</w:t>
      </w:r>
      <w:r>
        <w:rPr>
          <w:rFonts w:hint="eastAsia" w:ascii="宋体" w:hAnsi="宋体" w:cs="宋体"/>
          <w:szCs w:val="21"/>
          <w:highlight w:val="none"/>
          <w:lang w:val="en-US" w:eastAsia="zh-CN"/>
        </w:rPr>
        <w:t>65、</w:t>
      </w:r>
      <w:r>
        <w:rPr>
          <w:rFonts w:hint="eastAsia" w:ascii="宋体" w:hAnsi="宋体" w:cs="宋体"/>
          <w:szCs w:val="21"/>
          <w:highlight w:val="none"/>
          <w:lang w:eastAsia="zh-CN"/>
        </w:rPr>
        <w:t>白</w:t>
      </w:r>
      <w:r>
        <w:rPr>
          <w:rFonts w:hint="eastAsia" w:ascii="宋体" w:hAnsi="宋体" w:cs="宋体"/>
          <w:szCs w:val="21"/>
          <w:highlight w:val="none"/>
        </w:rPr>
        <w:t>洮交发[2021]</w:t>
      </w:r>
      <w:r>
        <w:rPr>
          <w:rFonts w:hint="eastAsia" w:ascii="宋体" w:hAnsi="宋体" w:cs="宋体"/>
          <w:szCs w:val="21"/>
          <w:highlight w:val="none"/>
          <w:lang w:val="en-US" w:eastAsia="zh-CN"/>
        </w:rPr>
        <w:t>66、</w:t>
      </w:r>
      <w:r>
        <w:rPr>
          <w:rFonts w:hint="eastAsia" w:ascii="宋体" w:hAnsi="宋体" w:cs="宋体"/>
          <w:szCs w:val="21"/>
          <w:highlight w:val="none"/>
          <w:lang w:eastAsia="zh-CN"/>
        </w:rPr>
        <w:t>白</w:t>
      </w:r>
      <w:r>
        <w:rPr>
          <w:rFonts w:hint="eastAsia" w:ascii="宋体" w:hAnsi="宋体" w:cs="宋体"/>
          <w:szCs w:val="21"/>
          <w:highlight w:val="none"/>
        </w:rPr>
        <w:t>洮交发[2021]</w:t>
      </w:r>
      <w:r>
        <w:rPr>
          <w:rFonts w:hint="eastAsia" w:ascii="宋体" w:hAnsi="宋体" w:cs="宋体"/>
          <w:szCs w:val="21"/>
          <w:highlight w:val="none"/>
          <w:lang w:val="en-US" w:eastAsia="zh-CN"/>
        </w:rPr>
        <w:t>67</w:t>
      </w:r>
      <w:r>
        <w:rPr>
          <w:rFonts w:hint="eastAsia" w:ascii="宋体" w:hAnsi="宋体" w:cs="宋体"/>
          <w:szCs w:val="21"/>
          <w:highlight w:val="none"/>
        </w:rPr>
        <w:t>号文件批准。招标人为白城市洮北区公路建设办公室，建设资金来自省补及地方自筹，</w:t>
      </w:r>
      <w:r>
        <w:rPr>
          <w:rFonts w:hint="eastAsia" w:ascii="宋体" w:hAnsi="宋体" w:cs="宋体"/>
          <w:szCs w:val="21"/>
        </w:rPr>
        <w:t>项目已具备招标条件，现对该项目的施工</w:t>
      </w:r>
      <w:r>
        <w:rPr>
          <w:rFonts w:hint="eastAsia"/>
          <w:szCs w:val="21"/>
        </w:rPr>
        <w:t>采用资格后审方式</w:t>
      </w:r>
      <w:r>
        <w:rPr>
          <w:rFonts w:hint="eastAsia" w:ascii="宋体" w:hAnsi="宋体" w:cs="宋体"/>
          <w:szCs w:val="21"/>
        </w:rPr>
        <w:t>进行公开招标。</w:t>
      </w:r>
    </w:p>
    <w:p>
      <w:pPr>
        <w:spacing w:line="360" w:lineRule="auto"/>
        <w:outlineLvl w:val="2"/>
        <w:rPr>
          <w:rFonts w:hint="eastAsia" w:ascii="宋体" w:hAnsi="宋体" w:cs="宋体"/>
          <w:sz w:val="24"/>
          <w:szCs w:val="24"/>
        </w:rPr>
      </w:pPr>
      <w:bookmarkStart w:id="2" w:name="_Toc16453"/>
      <w:r>
        <w:rPr>
          <w:rFonts w:hint="eastAsia" w:ascii="宋体" w:hAnsi="宋体" w:cs="宋体"/>
          <w:sz w:val="24"/>
          <w:szCs w:val="24"/>
        </w:rPr>
        <w:t>二. 项目概况与招标范围</w:t>
      </w:r>
      <w:bookmarkEnd w:id="2"/>
    </w:p>
    <w:p>
      <w:pPr>
        <w:spacing w:line="360" w:lineRule="auto"/>
        <w:ind w:firstLine="420" w:firstLineChars="200"/>
        <w:rPr>
          <w:rFonts w:hint="eastAsia" w:ascii="宋体" w:hAnsi="宋体" w:cs="宋体"/>
          <w:szCs w:val="21"/>
        </w:rPr>
      </w:pPr>
      <w:r>
        <w:rPr>
          <w:rFonts w:hint="eastAsia" w:ascii="宋体" w:hAnsi="宋体" w:cs="宋体"/>
          <w:bCs/>
          <w:szCs w:val="21"/>
        </w:rPr>
        <w:t>2.1</w:t>
      </w:r>
      <w:r>
        <w:rPr>
          <w:rFonts w:hint="eastAsia" w:ascii="宋体" w:hAnsi="宋体" w:cs="宋体"/>
          <w:bCs/>
          <w:szCs w:val="21"/>
          <w:lang w:val="zh-CN"/>
        </w:rPr>
        <w:t>项目概况</w:t>
      </w:r>
      <w:r>
        <w:rPr>
          <w:rFonts w:hint="eastAsia" w:ascii="宋体" w:hAnsi="宋体" w:cs="宋体"/>
          <w:bCs/>
          <w:szCs w:val="21"/>
        </w:rPr>
        <w:t>：</w:t>
      </w:r>
      <w:r>
        <w:rPr>
          <w:rFonts w:hint="eastAsia" w:ascii="宋体" w:hAnsi="宋体" w:cs="宋体"/>
          <w:szCs w:val="21"/>
        </w:rPr>
        <w:t>本项目共划分</w:t>
      </w:r>
      <w:r>
        <w:rPr>
          <w:rFonts w:hint="eastAsia" w:ascii="宋体" w:hAnsi="宋体" w:cs="宋体"/>
          <w:szCs w:val="21"/>
          <w:lang w:val="en-US" w:eastAsia="zh-CN"/>
        </w:rPr>
        <w:t>4</w:t>
      </w:r>
      <w:r>
        <w:rPr>
          <w:rFonts w:hint="eastAsia" w:ascii="宋体" w:hAnsi="宋体" w:cs="宋体"/>
          <w:szCs w:val="21"/>
        </w:rPr>
        <w:t>个标段，即01标段、02标段</w:t>
      </w:r>
      <w:r>
        <w:rPr>
          <w:rFonts w:hint="eastAsia" w:ascii="宋体" w:hAnsi="宋体" w:cs="宋体"/>
          <w:szCs w:val="21"/>
          <w:lang w:eastAsia="zh-CN"/>
        </w:rPr>
        <w:t>、</w:t>
      </w:r>
      <w:r>
        <w:rPr>
          <w:rFonts w:hint="eastAsia" w:ascii="宋体" w:hAnsi="宋体" w:cs="宋体"/>
          <w:szCs w:val="21"/>
          <w:lang w:val="en-US" w:eastAsia="zh-CN"/>
        </w:rPr>
        <w:t>03标段、04标段</w:t>
      </w:r>
      <w:r>
        <w:rPr>
          <w:rFonts w:hint="eastAsia" w:ascii="宋体" w:hAnsi="宋体" w:cs="宋体"/>
          <w:szCs w:val="21"/>
        </w:rPr>
        <w:t>。具体内容如下：</w:t>
      </w:r>
    </w:p>
    <w:tbl>
      <w:tblPr>
        <w:tblStyle w:val="5"/>
        <w:tblW w:w="9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449"/>
        <w:gridCol w:w="1394"/>
        <w:gridCol w:w="3177"/>
        <w:gridCol w:w="1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55" w:type="dxa"/>
            <w:noWrap w:val="0"/>
            <w:vAlign w:val="center"/>
          </w:tcPr>
          <w:p>
            <w:pPr>
              <w:spacing w:line="360" w:lineRule="auto"/>
              <w:jc w:val="center"/>
              <w:rPr>
                <w:rFonts w:ascii="宋体" w:hAnsi="宋体"/>
                <w:b/>
                <w:szCs w:val="21"/>
              </w:rPr>
            </w:pPr>
            <w:r>
              <w:rPr>
                <w:rFonts w:hint="eastAsia" w:ascii="宋体" w:hAnsi="宋体"/>
                <w:b/>
                <w:szCs w:val="21"/>
              </w:rPr>
              <w:t>标段</w:t>
            </w:r>
          </w:p>
        </w:tc>
        <w:tc>
          <w:tcPr>
            <w:tcW w:w="2449" w:type="dxa"/>
            <w:noWrap w:val="0"/>
            <w:vAlign w:val="center"/>
          </w:tcPr>
          <w:p>
            <w:pPr>
              <w:spacing w:line="360" w:lineRule="auto"/>
              <w:jc w:val="center"/>
              <w:rPr>
                <w:rFonts w:hint="eastAsia" w:ascii="宋体" w:hAnsi="宋体"/>
                <w:b/>
                <w:szCs w:val="21"/>
              </w:rPr>
            </w:pPr>
            <w:r>
              <w:rPr>
                <w:rFonts w:hint="eastAsia" w:ascii="宋体" w:hAnsi="宋体"/>
                <w:b/>
                <w:szCs w:val="21"/>
                <w:lang w:eastAsia="zh-CN"/>
              </w:rPr>
              <w:t>位置或</w:t>
            </w:r>
            <w:r>
              <w:rPr>
                <w:rFonts w:hint="eastAsia" w:ascii="宋体" w:hAnsi="宋体"/>
                <w:b/>
                <w:szCs w:val="21"/>
              </w:rPr>
              <w:t>名称</w:t>
            </w:r>
          </w:p>
        </w:tc>
        <w:tc>
          <w:tcPr>
            <w:tcW w:w="1394" w:type="dxa"/>
            <w:noWrap w:val="0"/>
            <w:vAlign w:val="center"/>
          </w:tcPr>
          <w:p>
            <w:pPr>
              <w:spacing w:line="360" w:lineRule="auto"/>
              <w:jc w:val="center"/>
              <w:rPr>
                <w:rFonts w:ascii="宋体" w:hAnsi="宋体"/>
                <w:b/>
                <w:szCs w:val="21"/>
              </w:rPr>
            </w:pPr>
            <w:r>
              <w:rPr>
                <w:rFonts w:hint="eastAsia" w:ascii="宋体" w:hAnsi="宋体"/>
                <w:b/>
                <w:szCs w:val="21"/>
              </w:rPr>
              <w:t>路线长度</w:t>
            </w:r>
          </w:p>
        </w:tc>
        <w:tc>
          <w:tcPr>
            <w:tcW w:w="3177" w:type="dxa"/>
            <w:noWrap w:val="0"/>
            <w:vAlign w:val="center"/>
          </w:tcPr>
          <w:p>
            <w:pPr>
              <w:spacing w:line="360" w:lineRule="auto"/>
              <w:jc w:val="center"/>
              <w:rPr>
                <w:rFonts w:ascii="宋体" w:hAnsi="宋体"/>
                <w:b/>
                <w:szCs w:val="21"/>
              </w:rPr>
            </w:pPr>
            <w:r>
              <w:rPr>
                <w:rFonts w:hint="eastAsia" w:ascii="宋体" w:hAnsi="宋体"/>
                <w:b/>
                <w:szCs w:val="21"/>
              </w:rPr>
              <w:t>技术指标</w:t>
            </w:r>
          </w:p>
        </w:tc>
        <w:tc>
          <w:tcPr>
            <w:tcW w:w="1727" w:type="dxa"/>
            <w:noWrap w:val="0"/>
            <w:vAlign w:val="center"/>
          </w:tcPr>
          <w:p>
            <w:pPr>
              <w:spacing w:line="360" w:lineRule="auto"/>
              <w:jc w:val="center"/>
              <w:rPr>
                <w:rFonts w:ascii="宋体" w:hAnsi="宋体"/>
                <w:b/>
                <w:szCs w:val="21"/>
              </w:rPr>
            </w:pPr>
            <w:r>
              <w:rPr>
                <w:rFonts w:hint="eastAsia" w:ascii="宋体" w:hAnsi="宋体"/>
                <w:b/>
                <w:szCs w:val="21"/>
              </w:rPr>
              <w:t>主要工程内容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5" w:type="dxa"/>
            <w:noWrap w:val="0"/>
            <w:vAlign w:val="center"/>
          </w:tcPr>
          <w:p>
            <w:pPr>
              <w:spacing w:line="240" w:lineRule="auto"/>
              <w:jc w:val="center"/>
              <w:rPr>
                <w:rFonts w:hint="default" w:ascii="宋体" w:hAnsi="宋体" w:eastAsia="宋体"/>
                <w:szCs w:val="21"/>
                <w:lang w:val="en-US" w:eastAsia="zh-CN"/>
              </w:rPr>
            </w:pPr>
            <w:r>
              <w:rPr>
                <w:rFonts w:hint="eastAsia" w:ascii="宋体" w:hAnsi="宋体"/>
                <w:szCs w:val="21"/>
                <w:lang w:val="en-US" w:eastAsia="zh-CN"/>
              </w:rPr>
              <w:t>01</w:t>
            </w:r>
          </w:p>
        </w:tc>
        <w:tc>
          <w:tcPr>
            <w:tcW w:w="2449" w:type="dxa"/>
            <w:noWrap w:val="0"/>
            <w:vAlign w:val="center"/>
          </w:tcPr>
          <w:p>
            <w:pPr>
              <w:spacing w:line="240" w:lineRule="auto"/>
              <w:jc w:val="center"/>
              <w:rPr>
                <w:rFonts w:hint="eastAsia" w:ascii="宋体" w:hAnsi="宋体" w:eastAsia="宋体"/>
                <w:szCs w:val="21"/>
                <w:lang w:eastAsia="zh-CN"/>
              </w:rPr>
            </w:pPr>
            <w:r>
              <w:rPr>
                <w:rFonts w:hint="eastAsia" w:ascii="宋体" w:hAnsi="宋体"/>
                <w:szCs w:val="21"/>
              </w:rPr>
              <w:t>德顺乡城四家子</w:t>
            </w:r>
            <w:r>
              <w:rPr>
                <w:rFonts w:hint="eastAsia" w:ascii="宋体" w:hAnsi="宋体"/>
                <w:szCs w:val="21"/>
                <w:lang w:eastAsia="zh-CN"/>
              </w:rPr>
              <w:t>村</w:t>
            </w:r>
          </w:p>
        </w:tc>
        <w:tc>
          <w:tcPr>
            <w:tcW w:w="1394" w:type="dxa"/>
            <w:noWrap w:val="0"/>
            <w:vAlign w:val="center"/>
          </w:tcPr>
          <w:p>
            <w:pPr>
              <w:spacing w:line="240" w:lineRule="auto"/>
              <w:jc w:val="center"/>
              <w:rPr>
                <w:rFonts w:hint="default" w:ascii="宋体" w:hAnsi="宋体" w:eastAsia="宋体"/>
                <w:szCs w:val="21"/>
                <w:lang w:val="en-US" w:eastAsia="zh-CN"/>
              </w:rPr>
            </w:pPr>
            <w:r>
              <w:rPr>
                <w:rFonts w:hint="eastAsia" w:ascii="宋体" w:hAnsi="宋体"/>
                <w:szCs w:val="21"/>
                <w:lang w:val="en-US" w:eastAsia="zh-CN"/>
              </w:rPr>
              <w:t>5.6km</w:t>
            </w:r>
          </w:p>
        </w:tc>
        <w:tc>
          <w:tcPr>
            <w:tcW w:w="3177" w:type="dxa"/>
            <w:vMerge w:val="restart"/>
            <w:noWrap w:val="0"/>
            <w:vAlign w:val="center"/>
          </w:tcPr>
          <w:p>
            <w:pPr>
              <w:spacing w:line="240" w:lineRule="auto"/>
              <w:rPr>
                <w:rFonts w:hint="default" w:ascii="宋体" w:hAnsi="宋体" w:eastAsia="宋体"/>
                <w:szCs w:val="21"/>
                <w:lang w:val="en-US" w:eastAsia="zh-CN"/>
              </w:rPr>
            </w:pPr>
            <w:r>
              <w:rPr>
                <w:rFonts w:hint="eastAsia" w:ascii="宋体" w:hAnsi="宋体"/>
                <w:szCs w:val="21"/>
                <w:lang w:eastAsia="zh-CN"/>
              </w:rPr>
              <w:t>四级公路，设计行车速度</w:t>
            </w:r>
            <w:r>
              <w:rPr>
                <w:rFonts w:hint="eastAsia" w:ascii="宋体" w:hAnsi="宋体"/>
                <w:szCs w:val="21"/>
                <w:lang w:val="en-US" w:eastAsia="zh-CN"/>
              </w:rPr>
              <w:t>20公里/小时，行车道宽4.5米，路基宽度6.5米</w:t>
            </w:r>
          </w:p>
        </w:tc>
        <w:tc>
          <w:tcPr>
            <w:tcW w:w="1727" w:type="dxa"/>
            <w:vMerge w:val="restart"/>
            <w:noWrap w:val="0"/>
            <w:vAlign w:val="center"/>
          </w:tcPr>
          <w:p>
            <w:pPr>
              <w:spacing w:line="240" w:lineRule="auto"/>
              <w:jc w:val="center"/>
              <w:rPr>
                <w:rFonts w:hint="eastAsia" w:ascii="宋体" w:hAnsi="宋体" w:eastAsia="宋体"/>
                <w:szCs w:val="21"/>
                <w:lang w:eastAsia="zh-CN"/>
              </w:rPr>
            </w:pPr>
            <w:r>
              <w:rPr>
                <w:rFonts w:hint="eastAsia" w:ascii="宋体" w:hAnsi="宋体"/>
                <w:szCs w:val="21"/>
                <w:lang w:eastAsia="zh-CN"/>
              </w:rPr>
              <w:t>路基、沥青混凝土路面等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5"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02</w:t>
            </w:r>
          </w:p>
        </w:tc>
        <w:tc>
          <w:tcPr>
            <w:tcW w:w="2449" w:type="dxa"/>
            <w:noWrap w:val="0"/>
            <w:vAlign w:val="center"/>
          </w:tcPr>
          <w:p>
            <w:pPr>
              <w:spacing w:line="240" w:lineRule="auto"/>
              <w:jc w:val="center"/>
              <w:rPr>
                <w:rFonts w:hint="eastAsia" w:ascii="宋体" w:hAnsi="宋体" w:eastAsia="宋体"/>
                <w:szCs w:val="21"/>
                <w:highlight w:val="none"/>
                <w:lang w:eastAsia="zh-CN"/>
              </w:rPr>
            </w:pPr>
            <w:r>
              <w:rPr>
                <w:rFonts w:hint="eastAsia" w:ascii="宋体" w:hAnsi="宋体"/>
                <w:szCs w:val="21"/>
                <w:highlight w:val="none"/>
                <w:lang w:eastAsia="zh-CN"/>
              </w:rPr>
              <w:t>东风乡、青山镇</w:t>
            </w:r>
          </w:p>
        </w:tc>
        <w:tc>
          <w:tcPr>
            <w:tcW w:w="1394"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15.298km</w:t>
            </w:r>
          </w:p>
        </w:tc>
        <w:tc>
          <w:tcPr>
            <w:tcW w:w="3177" w:type="dxa"/>
            <w:vMerge w:val="continue"/>
            <w:noWrap w:val="0"/>
            <w:vAlign w:val="center"/>
          </w:tcPr>
          <w:p>
            <w:pPr>
              <w:spacing w:line="240" w:lineRule="auto"/>
              <w:rPr>
                <w:rFonts w:hint="default" w:ascii="宋体" w:hAnsi="宋体" w:eastAsia="宋体"/>
                <w:szCs w:val="21"/>
                <w:highlight w:val="none"/>
                <w:lang w:val="en-US" w:eastAsia="zh-CN"/>
              </w:rPr>
            </w:pPr>
          </w:p>
        </w:tc>
        <w:tc>
          <w:tcPr>
            <w:tcW w:w="1727" w:type="dxa"/>
            <w:vMerge w:val="continue"/>
            <w:noWrap w:val="0"/>
            <w:vAlign w:val="center"/>
          </w:tcPr>
          <w:p>
            <w:pPr>
              <w:spacing w:line="240" w:lineRule="auto"/>
              <w:jc w:val="center"/>
              <w:rPr>
                <w:rFonts w:hint="eastAsia" w:ascii="宋体" w:hAnsi="宋体" w:eastAsia="宋体"/>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5"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03</w:t>
            </w:r>
          </w:p>
        </w:tc>
        <w:tc>
          <w:tcPr>
            <w:tcW w:w="2449" w:type="dxa"/>
            <w:noWrap w:val="0"/>
            <w:vAlign w:val="center"/>
          </w:tcPr>
          <w:p>
            <w:pPr>
              <w:spacing w:line="240" w:lineRule="auto"/>
              <w:jc w:val="center"/>
              <w:rPr>
                <w:rFonts w:hint="eastAsia" w:ascii="宋体" w:hAnsi="宋体" w:eastAsia="宋体"/>
                <w:szCs w:val="21"/>
                <w:highlight w:val="none"/>
                <w:lang w:eastAsia="zh-CN"/>
              </w:rPr>
            </w:pPr>
            <w:r>
              <w:rPr>
                <w:rFonts w:hint="eastAsia" w:ascii="宋体" w:hAnsi="宋体"/>
                <w:szCs w:val="21"/>
                <w:highlight w:val="none"/>
                <w:lang w:eastAsia="zh-CN"/>
              </w:rPr>
              <w:t>平安镇、平台镇、金祥乡、洮河镇、德顺乡</w:t>
            </w:r>
          </w:p>
        </w:tc>
        <w:tc>
          <w:tcPr>
            <w:tcW w:w="1394"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12.844km</w:t>
            </w:r>
          </w:p>
        </w:tc>
        <w:tc>
          <w:tcPr>
            <w:tcW w:w="3177" w:type="dxa"/>
            <w:vMerge w:val="continue"/>
            <w:noWrap w:val="0"/>
            <w:vAlign w:val="center"/>
          </w:tcPr>
          <w:p>
            <w:pPr>
              <w:spacing w:line="240" w:lineRule="auto"/>
              <w:rPr>
                <w:rFonts w:hint="default" w:ascii="宋体" w:hAnsi="宋体" w:eastAsia="宋体"/>
                <w:szCs w:val="21"/>
                <w:highlight w:val="none"/>
                <w:lang w:val="en-US" w:eastAsia="zh-CN"/>
              </w:rPr>
            </w:pPr>
          </w:p>
        </w:tc>
        <w:tc>
          <w:tcPr>
            <w:tcW w:w="1727" w:type="dxa"/>
            <w:vMerge w:val="continue"/>
            <w:noWrap w:val="0"/>
            <w:vAlign w:val="center"/>
          </w:tcPr>
          <w:p>
            <w:pPr>
              <w:spacing w:line="240" w:lineRule="auto"/>
              <w:jc w:val="center"/>
              <w:rPr>
                <w:rFonts w:hint="eastAsia" w:ascii="宋体" w:hAnsi="宋体" w:eastAsia="宋体"/>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5"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04</w:t>
            </w:r>
          </w:p>
        </w:tc>
        <w:tc>
          <w:tcPr>
            <w:tcW w:w="2449" w:type="dxa"/>
            <w:noWrap w:val="0"/>
            <w:vAlign w:val="center"/>
          </w:tcPr>
          <w:p>
            <w:pPr>
              <w:spacing w:line="240" w:lineRule="auto"/>
              <w:jc w:val="center"/>
              <w:rPr>
                <w:rFonts w:hint="eastAsia" w:ascii="宋体" w:hAnsi="宋体" w:eastAsia="宋体"/>
                <w:szCs w:val="21"/>
                <w:highlight w:val="none"/>
                <w:lang w:eastAsia="zh-CN"/>
              </w:rPr>
            </w:pPr>
            <w:r>
              <w:rPr>
                <w:rFonts w:hint="eastAsia" w:ascii="宋体" w:hAnsi="宋体"/>
                <w:szCs w:val="21"/>
                <w:highlight w:val="none"/>
                <w:lang w:eastAsia="zh-CN"/>
              </w:rPr>
              <w:t>道路安全防护工程</w:t>
            </w:r>
          </w:p>
        </w:tc>
        <w:tc>
          <w:tcPr>
            <w:tcW w:w="1394" w:type="dxa"/>
            <w:noWrap w:val="0"/>
            <w:vAlign w:val="center"/>
          </w:tcPr>
          <w:p>
            <w:pPr>
              <w:spacing w:line="24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33.742km</w:t>
            </w:r>
          </w:p>
        </w:tc>
        <w:tc>
          <w:tcPr>
            <w:tcW w:w="3177" w:type="dxa"/>
            <w:noWrap w:val="0"/>
            <w:vAlign w:val="center"/>
          </w:tcPr>
          <w:p>
            <w:pPr>
              <w:spacing w:line="240" w:lineRule="auto"/>
              <w:jc w:val="both"/>
              <w:rPr>
                <w:rFonts w:hint="default" w:ascii="宋体" w:hAnsi="宋体" w:eastAsia="宋体"/>
                <w:szCs w:val="21"/>
                <w:highlight w:val="none"/>
                <w:lang w:val="en-US" w:eastAsia="zh-CN"/>
              </w:rPr>
            </w:pPr>
            <w:r>
              <w:rPr>
                <w:rFonts w:hint="eastAsia" w:ascii="宋体" w:hAnsi="宋体"/>
                <w:szCs w:val="21"/>
                <w:highlight w:val="none"/>
                <w:lang w:eastAsia="zh-CN"/>
              </w:rPr>
              <w:t>四级公路，设计行车速度</w:t>
            </w:r>
            <w:r>
              <w:rPr>
                <w:rFonts w:hint="eastAsia" w:ascii="宋体" w:hAnsi="宋体"/>
                <w:szCs w:val="21"/>
                <w:highlight w:val="none"/>
                <w:lang w:val="en-US" w:eastAsia="zh-CN"/>
              </w:rPr>
              <w:t>20公里/小时</w:t>
            </w:r>
          </w:p>
        </w:tc>
        <w:tc>
          <w:tcPr>
            <w:tcW w:w="1727" w:type="dxa"/>
            <w:noWrap w:val="0"/>
            <w:vAlign w:val="center"/>
          </w:tcPr>
          <w:p>
            <w:pPr>
              <w:spacing w:line="240" w:lineRule="auto"/>
              <w:jc w:val="center"/>
              <w:rPr>
                <w:rFonts w:hint="eastAsia" w:ascii="宋体" w:hAnsi="宋体" w:eastAsia="宋体"/>
                <w:szCs w:val="21"/>
                <w:highlight w:val="none"/>
                <w:lang w:eastAsia="zh-CN"/>
              </w:rPr>
            </w:pPr>
            <w:r>
              <w:rPr>
                <w:rFonts w:hint="eastAsia" w:ascii="宋体" w:hAnsi="宋体"/>
                <w:szCs w:val="21"/>
                <w:highlight w:val="none"/>
                <w:lang w:eastAsia="zh-CN"/>
              </w:rPr>
              <w:t>标志、护栏等</w:t>
            </w:r>
          </w:p>
        </w:tc>
      </w:tr>
    </w:tbl>
    <w:p>
      <w:pPr>
        <w:spacing w:line="360" w:lineRule="auto"/>
        <w:ind w:firstLine="420" w:firstLineChars="200"/>
        <w:rPr>
          <w:rFonts w:hint="eastAsia" w:ascii="宋体" w:hAnsi="宋体" w:cs="宋体"/>
          <w:bCs/>
          <w:color w:val="000000"/>
          <w:szCs w:val="21"/>
        </w:rPr>
      </w:pPr>
      <w:r>
        <w:rPr>
          <w:rFonts w:hint="eastAsia" w:ascii="宋体" w:hAnsi="宋体" w:cs="宋体"/>
          <w:bCs/>
          <w:szCs w:val="21"/>
          <w:highlight w:val="none"/>
        </w:rPr>
        <w:t>2.</w:t>
      </w:r>
      <w:r>
        <w:rPr>
          <w:rFonts w:hint="eastAsia" w:ascii="宋体" w:hAnsi="宋体" w:cs="宋体"/>
          <w:bCs/>
          <w:szCs w:val="21"/>
          <w:highlight w:val="none"/>
          <w:lang w:val="en-US" w:eastAsia="zh-CN"/>
        </w:rPr>
        <w:t>2</w:t>
      </w:r>
      <w:r>
        <w:rPr>
          <w:rFonts w:hint="eastAsia" w:ascii="宋体" w:hAnsi="宋体" w:cs="宋体"/>
          <w:bCs/>
          <w:szCs w:val="21"/>
          <w:highlight w:val="none"/>
        </w:rPr>
        <w:t>预</w:t>
      </w:r>
      <w:r>
        <w:rPr>
          <w:rFonts w:hint="eastAsia" w:ascii="宋体" w:hAnsi="宋体" w:cs="宋体"/>
          <w:bCs/>
          <w:szCs w:val="21"/>
        </w:rPr>
        <w:t>计工期</w:t>
      </w:r>
      <w:r>
        <w:rPr>
          <w:rFonts w:hint="eastAsia" w:ascii="宋体" w:hAnsi="宋体" w:cs="宋体"/>
          <w:bCs/>
          <w:szCs w:val="21"/>
          <w:highlight w:val="none"/>
        </w:rPr>
        <w:t>：</w:t>
      </w:r>
      <w:r>
        <w:rPr>
          <w:rFonts w:hint="eastAsia" w:ascii="宋体" w:hAnsi="宋体" w:cs="宋体"/>
          <w:bCs/>
          <w:szCs w:val="21"/>
          <w:highlight w:val="none"/>
          <w:lang w:val="en-US" w:eastAsia="zh-CN"/>
        </w:rPr>
        <w:t>2021年8月5日-2021年11月30日，共计118日历天</w:t>
      </w:r>
      <w:r>
        <w:rPr>
          <w:rFonts w:hint="eastAsia" w:ascii="宋体" w:hAnsi="宋体" w:cs="宋体"/>
          <w:bCs/>
          <w:color w:val="000000"/>
          <w:szCs w:val="21"/>
          <w:highlight w:val="none"/>
        </w:rPr>
        <w:t xml:space="preserve"> </w:t>
      </w:r>
      <w:r>
        <w:rPr>
          <w:rFonts w:hint="eastAsia" w:ascii="宋体" w:hAnsi="宋体" w:cs="宋体"/>
          <w:bCs/>
          <w:color w:val="000000"/>
          <w:szCs w:val="21"/>
        </w:rPr>
        <w:t xml:space="preserve">           </w:t>
      </w:r>
    </w:p>
    <w:p>
      <w:pPr>
        <w:spacing w:line="360" w:lineRule="auto"/>
        <w:outlineLvl w:val="2"/>
        <w:rPr>
          <w:rFonts w:hint="eastAsia" w:ascii="宋体" w:hAnsi="宋体" w:cs="宋体"/>
          <w:sz w:val="24"/>
          <w:szCs w:val="24"/>
        </w:rPr>
      </w:pPr>
      <w:bookmarkStart w:id="3" w:name="_Toc26380"/>
      <w:r>
        <w:rPr>
          <w:rFonts w:hint="eastAsia" w:ascii="宋体" w:hAnsi="宋体" w:cs="宋体"/>
          <w:sz w:val="24"/>
          <w:szCs w:val="24"/>
        </w:rPr>
        <w:t>三. 投标人资格要求</w:t>
      </w:r>
      <w:bookmarkEnd w:id="3"/>
    </w:p>
    <w:p>
      <w:pPr>
        <w:pStyle w:val="4"/>
        <w:spacing w:line="360" w:lineRule="auto"/>
        <w:ind w:right="-115"/>
        <w:rPr>
          <w:rFonts w:hint="eastAsia" w:ascii="宋体" w:hAnsi="宋体" w:cs="宋体"/>
          <w:szCs w:val="21"/>
          <w:highlight w:val="none"/>
        </w:rPr>
      </w:pPr>
      <w:r>
        <w:rPr>
          <w:rFonts w:hint="eastAsia" w:ascii="宋体" w:hAnsi="宋体" w:cs="宋体"/>
          <w:szCs w:val="21"/>
          <w:lang w:val="zh-CN"/>
        </w:rPr>
        <w:t>3.1</w:t>
      </w:r>
      <w:r>
        <w:rPr>
          <w:rFonts w:hint="eastAsia" w:ascii="宋体" w:hAnsi="宋体" w:cs="宋体"/>
          <w:szCs w:val="21"/>
        </w:rPr>
        <w:t>本次招标要求潜在</w:t>
      </w:r>
      <w:r>
        <w:rPr>
          <w:rFonts w:hint="eastAsia" w:ascii="宋体" w:hAnsi="宋体" w:cs="宋体"/>
          <w:szCs w:val="21"/>
          <w:highlight w:val="none"/>
        </w:rPr>
        <w:t>投标人应具有独立法人资格，持有工商行政管理部门核发的企业法人营业执照，依法取得安全生产许可证，</w:t>
      </w:r>
      <w:r>
        <w:rPr>
          <w:rFonts w:hint="eastAsia" w:ascii="宋体" w:hAnsi="宋体" w:cs="宋体"/>
          <w:b/>
          <w:bCs/>
          <w:szCs w:val="21"/>
          <w:highlight w:val="none"/>
        </w:rPr>
        <w:t>01标段</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02标段、03标段</w:t>
      </w:r>
      <w:r>
        <w:rPr>
          <w:rFonts w:hint="eastAsia" w:ascii="宋体" w:hAnsi="宋体" w:cs="宋体"/>
          <w:b/>
          <w:bCs/>
          <w:szCs w:val="21"/>
          <w:highlight w:val="none"/>
        </w:rPr>
        <w:t>具备建设行政主管部门颁发的公路工程施工总承包三级以上（含）资质</w:t>
      </w:r>
      <w:r>
        <w:rPr>
          <w:rFonts w:hint="eastAsia" w:ascii="宋体" w:hAnsi="宋体" w:cs="宋体"/>
          <w:b/>
          <w:bCs/>
          <w:szCs w:val="21"/>
          <w:highlight w:val="none"/>
          <w:lang w:eastAsia="zh-CN"/>
        </w:rPr>
        <w:t>或吉林省公路养护工程施工二类甲（乙）级资质</w:t>
      </w:r>
      <w:r>
        <w:rPr>
          <w:rFonts w:hint="eastAsia" w:ascii="宋体" w:hAnsi="宋体" w:cs="宋体"/>
          <w:b/>
          <w:bCs/>
          <w:szCs w:val="21"/>
          <w:highlight w:val="none"/>
        </w:rPr>
        <w:t>，</w:t>
      </w:r>
      <w:r>
        <w:rPr>
          <w:rFonts w:hint="eastAsia" w:ascii="宋体" w:hAnsi="宋体" w:cs="宋体"/>
          <w:b/>
          <w:bCs/>
          <w:szCs w:val="21"/>
          <w:highlight w:val="none"/>
          <w:lang w:val="en-US" w:eastAsia="zh-CN"/>
        </w:rPr>
        <w:t>04</w:t>
      </w:r>
      <w:r>
        <w:rPr>
          <w:rFonts w:hint="eastAsia" w:ascii="宋体" w:hAnsi="宋体" w:cs="宋体"/>
          <w:b/>
          <w:bCs/>
          <w:szCs w:val="21"/>
          <w:highlight w:val="none"/>
        </w:rPr>
        <w:t>标段具备建设行政主管部门颁发的</w:t>
      </w:r>
      <w:r>
        <w:rPr>
          <w:rFonts w:hint="eastAsia" w:ascii="宋体" w:hAnsi="宋体" w:cs="宋体"/>
          <w:b/>
          <w:bCs/>
          <w:szCs w:val="21"/>
          <w:highlight w:val="none"/>
          <w:lang w:eastAsia="zh-CN"/>
        </w:rPr>
        <w:t>公路交通工程公路安全设施分项二级以上（含）资质</w:t>
      </w:r>
      <w:r>
        <w:rPr>
          <w:rFonts w:hint="eastAsia" w:ascii="宋体" w:hAnsi="宋体"/>
          <w:b/>
          <w:szCs w:val="21"/>
          <w:highlight w:val="none"/>
        </w:rPr>
        <w:t>，</w:t>
      </w:r>
      <w:r>
        <w:rPr>
          <w:rFonts w:hint="eastAsia" w:ascii="宋体" w:hAnsi="宋体" w:cs="宋体"/>
          <w:b/>
          <w:bCs/>
          <w:szCs w:val="21"/>
          <w:highlight w:val="none"/>
        </w:rPr>
        <w:t>近五年内（指2016年1月1日至今）至少完成一项类似工程施工业绩，</w:t>
      </w:r>
      <w:r>
        <w:rPr>
          <w:rFonts w:hint="eastAsia" w:ascii="宋体" w:hAnsi="宋体" w:cs="宋体"/>
          <w:szCs w:val="21"/>
          <w:highlight w:val="none"/>
        </w:rPr>
        <w:t>并在人员、设备、资金等方面具备相应的施工能力。</w:t>
      </w:r>
    </w:p>
    <w:p>
      <w:pPr>
        <w:spacing w:line="360" w:lineRule="auto"/>
        <w:ind w:firstLine="422" w:firstLineChars="200"/>
        <w:rPr>
          <w:rFonts w:hint="eastAsia" w:ascii="宋体" w:hAnsi="宋体" w:cs="宋体"/>
          <w:bCs/>
          <w:color w:val="000000"/>
          <w:szCs w:val="21"/>
          <w:highlight w:val="none"/>
        </w:rPr>
      </w:pPr>
      <w:r>
        <w:rPr>
          <w:rFonts w:hint="eastAsia" w:hAnsi="宋体"/>
          <w:b/>
          <w:bCs/>
          <w:szCs w:val="21"/>
          <w:highlight w:val="none"/>
        </w:rPr>
        <w:t>注：</w:t>
      </w:r>
      <w:r>
        <w:rPr>
          <w:rFonts w:hint="eastAsia" w:hAnsi="宋体" w:cs="宋体"/>
          <w:b/>
          <w:bCs/>
          <w:szCs w:val="21"/>
          <w:highlight w:val="none"/>
        </w:rPr>
        <w:t>类似工程业绩</w:t>
      </w:r>
      <w:r>
        <w:rPr>
          <w:rFonts w:hint="eastAsia" w:ascii="宋体" w:hAnsi="宋体" w:cs="宋体"/>
          <w:b/>
          <w:bCs/>
          <w:szCs w:val="21"/>
          <w:highlight w:val="none"/>
        </w:rPr>
        <w:t>是指同类或相似的工程施工业绩，</w:t>
      </w:r>
      <w:r>
        <w:rPr>
          <w:rFonts w:hint="eastAsia" w:ascii="宋体" w:hAnsi="宋体" w:cs="宋体"/>
          <w:b/>
          <w:color w:val="000000"/>
          <w:szCs w:val="21"/>
          <w:highlight w:val="none"/>
        </w:rPr>
        <w:t>01标段</w:t>
      </w:r>
      <w:r>
        <w:rPr>
          <w:rFonts w:hint="eastAsia" w:ascii="宋体" w:hAnsi="宋体" w:cs="宋体"/>
          <w:b/>
          <w:color w:val="000000"/>
          <w:szCs w:val="21"/>
          <w:highlight w:val="none"/>
          <w:lang w:eastAsia="zh-CN"/>
        </w:rPr>
        <w:t>、</w:t>
      </w:r>
      <w:r>
        <w:rPr>
          <w:rFonts w:hint="eastAsia" w:ascii="宋体" w:hAnsi="宋体" w:cs="宋体"/>
          <w:b/>
          <w:color w:val="000000"/>
          <w:szCs w:val="21"/>
          <w:highlight w:val="none"/>
          <w:lang w:val="en-US" w:eastAsia="zh-CN"/>
        </w:rPr>
        <w:t>02标段、03标段</w:t>
      </w:r>
      <w:r>
        <w:rPr>
          <w:rFonts w:hint="eastAsia" w:ascii="宋体" w:hAnsi="宋体" w:cs="宋体"/>
          <w:b/>
          <w:color w:val="000000"/>
          <w:szCs w:val="21"/>
          <w:highlight w:val="none"/>
        </w:rPr>
        <w:t>至少应包含</w:t>
      </w:r>
      <w:r>
        <w:rPr>
          <w:rFonts w:hint="eastAsia" w:ascii="宋体" w:hAnsi="宋体" w:cs="宋体"/>
          <w:b/>
          <w:color w:val="000000"/>
          <w:szCs w:val="21"/>
          <w:highlight w:val="none"/>
          <w:lang w:eastAsia="zh-CN"/>
        </w:rPr>
        <w:t>沥青混凝土路面</w:t>
      </w:r>
      <w:r>
        <w:rPr>
          <w:rFonts w:hint="eastAsia" w:ascii="宋体" w:hAnsi="宋体" w:cs="宋体"/>
          <w:b/>
          <w:color w:val="000000"/>
          <w:szCs w:val="21"/>
          <w:highlight w:val="none"/>
        </w:rPr>
        <w:t>工程</w:t>
      </w:r>
      <w:r>
        <w:rPr>
          <w:rFonts w:hint="eastAsia" w:ascii="宋体" w:hAnsi="宋体" w:cs="宋体"/>
          <w:b/>
          <w:color w:val="000000"/>
          <w:szCs w:val="21"/>
          <w:highlight w:val="none"/>
          <w:lang w:eastAsia="zh-CN"/>
        </w:rPr>
        <w:t>业绩</w:t>
      </w:r>
      <w:r>
        <w:rPr>
          <w:rFonts w:hint="eastAsia" w:ascii="宋体" w:hAnsi="宋体" w:cs="宋体"/>
          <w:b/>
          <w:color w:val="000000"/>
          <w:szCs w:val="21"/>
          <w:highlight w:val="none"/>
        </w:rPr>
        <w:t>，0</w:t>
      </w:r>
      <w:r>
        <w:rPr>
          <w:rFonts w:hint="eastAsia" w:ascii="宋体" w:hAnsi="宋体" w:cs="宋体"/>
          <w:b/>
          <w:color w:val="000000"/>
          <w:szCs w:val="21"/>
          <w:highlight w:val="none"/>
          <w:lang w:val="en-US" w:eastAsia="zh-CN"/>
        </w:rPr>
        <w:t>4</w:t>
      </w:r>
      <w:r>
        <w:rPr>
          <w:rFonts w:hint="eastAsia" w:ascii="宋体" w:hAnsi="宋体" w:cs="宋体"/>
          <w:b/>
          <w:color w:val="000000"/>
          <w:szCs w:val="21"/>
          <w:highlight w:val="none"/>
        </w:rPr>
        <w:t>标段至少应包含</w:t>
      </w:r>
      <w:r>
        <w:rPr>
          <w:rFonts w:hint="eastAsia" w:hAnsi="宋体"/>
          <w:b/>
          <w:bCs/>
          <w:szCs w:val="21"/>
          <w:highlight w:val="none"/>
          <w:lang w:val="en-US" w:eastAsia="zh-CN"/>
        </w:rPr>
        <w:t>安全防护工程</w:t>
      </w:r>
      <w:r>
        <w:rPr>
          <w:rFonts w:hint="eastAsia" w:ascii="宋体" w:hAnsi="宋体" w:cs="宋体"/>
          <w:b/>
          <w:color w:val="000000"/>
          <w:szCs w:val="21"/>
          <w:highlight w:val="none"/>
          <w:lang w:eastAsia="zh-CN"/>
        </w:rPr>
        <w:t>业绩</w:t>
      </w:r>
      <w:r>
        <w:rPr>
          <w:rFonts w:hint="eastAsia" w:ascii="宋体" w:hAnsi="宋体" w:cs="宋体"/>
          <w:b/>
          <w:color w:val="000000"/>
          <w:szCs w:val="21"/>
          <w:highlight w:val="none"/>
        </w:rPr>
        <w:t>，</w:t>
      </w:r>
      <w:r>
        <w:rPr>
          <w:rFonts w:hint="eastAsia" w:ascii="宋体" w:hAnsi="宋体" w:cs="宋体"/>
          <w:b/>
          <w:bCs/>
          <w:szCs w:val="21"/>
          <w:highlight w:val="none"/>
        </w:rPr>
        <w:t>工程业绩指标仅限于工程规模、工程等级、结构形式等方面，且应符合招标项目的内容。</w:t>
      </w:r>
    </w:p>
    <w:p>
      <w:pPr>
        <w:pStyle w:val="4"/>
        <w:spacing w:line="360" w:lineRule="auto"/>
        <w:ind w:left="27" w:leftChars="13" w:firstLine="432" w:firstLineChars="206"/>
        <w:rPr>
          <w:rFonts w:ascii="黑体" w:hAnsi="黑体" w:eastAsia="黑体"/>
          <w:bCs/>
          <w:szCs w:val="21"/>
        </w:rPr>
      </w:pPr>
      <w:r>
        <w:rPr>
          <w:rFonts w:hint="eastAsia" w:ascii="宋体" w:hAnsi="宋体"/>
          <w:bCs/>
          <w:szCs w:val="21"/>
        </w:rPr>
        <w:t>3.2投标人应进入交通运输部 “ 全国公路建设</w:t>
      </w:r>
      <w:r>
        <w:rPr>
          <w:rFonts w:hAnsi="宋体"/>
          <w:bCs/>
          <w:szCs w:val="21"/>
        </w:rPr>
        <w:t>市场信用信息管理系统</w:t>
      </w:r>
      <w:r>
        <w:rPr>
          <w:rFonts w:hint="eastAsia" w:ascii="宋体" w:hAnsi="宋体" w:cs="宋体"/>
          <w:bCs/>
          <w:szCs w:val="21"/>
        </w:rPr>
        <w:t>（http://glxy.mot.gov.cn ）</w:t>
      </w:r>
      <w:r>
        <w:rPr>
          <w:rFonts w:hAnsi="宋体"/>
          <w:bCs/>
          <w:szCs w:val="21"/>
        </w:rPr>
        <w:t>”中的公路工程施工资质企业名录，且投标人名称和资质与该名录中的相应企业名称和资质完全一致。</w:t>
      </w:r>
      <w:r>
        <w:rPr>
          <w:rStyle w:val="7"/>
          <w:rFonts w:hAnsi="宋体"/>
          <w:bCs/>
          <w:szCs w:val="21"/>
        </w:rPr>
        <w:footnoteReference w:id="0"/>
      </w:r>
    </w:p>
    <w:p>
      <w:pPr>
        <w:spacing w:line="360" w:lineRule="auto"/>
        <w:ind w:firstLine="420" w:firstLineChars="200"/>
        <w:rPr>
          <w:rFonts w:hint="eastAsia" w:hAnsi="宋体" w:eastAsia="黑体"/>
          <w:b/>
          <w:bCs/>
          <w:szCs w:val="21"/>
        </w:rPr>
      </w:pPr>
      <w:r>
        <w:rPr>
          <w:rFonts w:hint="eastAsia" w:ascii="宋体" w:hAnsi="宋体"/>
          <w:bCs/>
          <w:szCs w:val="21"/>
        </w:rPr>
        <w:t>3.3本次招标项目不接受联合体投标。</w:t>
      </w:r>
    </w:p>
    <w:p>
      <w:pPr>
        <w:spacing w:line="360" w:lineRule="auto"/>
        <w:ind w:firstLine="432" w:firstLineChars="206"/>
        <w:rPr>
          <w:rFonts w:hint="eastAsia" w:ascii="宋体" w:hAnsi="宋体"/>
          <w:bCs/>
          <w:szCs w:val="21"/>
          <w:highlight w:val="none"/>
          <w:lang w:val="zh-CN"/>
        </w:rPr>
      </w:pPr>
      <w:r>
        <w:rPr>
          <w:rFonts w:hint="eastAsia" w:ascii="宋体" w:hAnsi="宋体"/>
          <w:bCs/>
          <w:szCs w:val="21"/>
          <w:highlight w:val="none"/>
          <w:lang w:val="zh-CN"/>
        </w:rPr>
        <w:t>3.</w:t>
      </w:r>
      <w:r>
        <w:rPr>
          <w:rFonts w:hint="eastAsia" w:ascii="宋体" w:hAnsi="宋体"/>
          <w:bCs/>
          <w:szCs w:val="21"/>
          <w:highlight w:val="none"/>
          <w:lang w:val="en-US" w:eastAsia="zh-CN"/>
        </w:rPr>
        <w:t>4</w:t>
      </w:r>
      <w:r>
        <w:rPr>
          <w:rFonts w:hint="eastAsia" w:ascii="宋体" w:hAnsi="宋体"/>
          <w:bCs/>
          <w:szCs w:val="21"/>
          <w:highlight w:val="none"/>
          <w:lang w:val="zh-CN"/>
        </w:rPr>
        <w:t>潜在投标人只可对其中</w:t>
      </w:r>
      <w:r>
        <w:rPr>
          <w:rFonts w:hint="eastAsia" w:ascii="宋体" w:hAnsi="宋体"/>
          <w:bCs/>
          <w:szCs w:val="21"/>
          <w:highlight w:val="none"/>
          <w:lang w:val="en-US" w:eastAsia="zh-CN"/>
        </w:rPr>
        <w:t>1</w:t>
      </w:r>
      <w:r>
        <w:rPr>
          <w:rFonts w:hint="eastAsia" w:ascii="宋体" w:hAnsi="宋体"/>
          <w:bCs/>
          <w:szCs w:val="21"/>
          <w:highlight w:val="none"/>
          <w:lang w:val="zh-CN"/>
        </w:rPr>
        <w:t>个标段投标。</w:t>
      </w:r>
    </w:p>
    <w:p>
      <w:pPr>
        <w:spacing w:line="360" w:lineRule="auto"/>
        <w:ind w:firstLine="432" w:firstLineChars="206"/>
        <w:rPr>
          <w:rFonts w:ascii="宋体" w:hAnsi="宋体"/>
          <w:bCs/>
          <w:szCs w:val="21"/>
          <w:lang w:val="zh-CN"/>
        </w:rPr>
      </w:pPr>
      <w:r>
        <w:rPr>
          <w:rFonts w:hint="eastAsia" w:ascii="宋体" w:hAnsi="宋体"/>
          <w:bCs/>
          <w:szCs w:val="21"/>
          <w:lang w:val="zh-CN"/>
        </w:rPr>
        <w:t>3.</w:t>
      </w:r>
      <w:r>
        <w:rPr>
          <w:rFonts w:hint="eastAsia" w:ascii="宋体" w:hAnsi="宋体"/>
          <w:bCs/>
          <w:szCs w:val="21"/>
        </w:rPr>
        <w:t>5</w:t>
      </w:r>
      <w:r>
        <w:rPr>
          <w:rFonts w:hint="eastAsia" w:ascii="宋体" w:hAnsi="宋体"/>
          <w:bCs/>
          <w:szCs w:val="21"/>
          <w:lang w:val="zh-CN"/>
        </w:rPr>
        <w:t>与招标人存在利害关系可能影响招标公正性的单位，不得参加投标。单位负责人为同一人或者存在控股、管理关系的不同单位，不得参加同一标段投标，否则，相关投标均无效。</w:t>
      </w:r>
    </w:p>
    <w:p>
      <w:pPr>
        <w:autoSpaceDE w:val="0"/>
        <w:autoSpaceDN w:val="0"/>
        <w:spacing w:line="360" w:lineRule="auto"/>
        <w:ind w:firstLine="420" w:firstLineChars="200"/>
        <w:rPr>
          <w:rFonts w:ascii="宋体" w:hAnsi="宋体"/>
          <w:bCs/>
          <w:szCs w:val="21"/>
        </w:rPr>
      </w:pPr>
      <w:r>
        <w:rPr>
          <w:rFonts w:hint="eastAsia" w:ascii="宋体" w:hAnsi="宋体"/>
          <w:bCs/>
          <w:szCs w:val="21"/>
        </w:rPr>
        <w:t>3.6</w:t>
      </w:r>
      <w:r>
        <w:rPr>
          <w:rFonts w:ascii="宋体" w:hAnsi="宋体"/>
          <w:bCs/>
          <w:szCs w:val="21"/>
        </w:rPr>
        <w:t>在“信用中国”网站(http://www.creditchina.gov.cn/)中被列入失信被执行人名单的投标人，不得参加投标，否则，相关投标均无效。</w:t>
      </w:r>
    </w:p>
    <w:p>
      <w:pPr>
        <w:tabs>
          <w:tab w:val="left" w:pos="540"/>
        </w:tabs>
        <w:spacing w:line="360" w:lineRule="auto"/>
        <w:ind w:firstLine="420" w:firstLineChars="200"/>
        <w:rPr>
          <w:rFonts w:hint="eastAsia" w:ascii="宋体" w:hAnsi="宋体"/>
          <w:bCs/>
          <w:szCs w:val="21"/>
        </w:rPr>
      </w:pPr>
      <w:r>
        <w:rPr>
          <w:rFonts w:hint="eastAsia" w:ascii="宋体" w:hAnsi="宋体"/>
          <w:bCs/>
          <w:szCs w:val="21"/>
        </w:rPr>
        <w:t>3.7本次施工招标采用资格后审方式的双信封形式技术评分最低标价法。</w:t>
      </w:r>
    </w:p>
    <w:p>
      <w:pPr>
        <w:spacing w:line="360" w:lineRule="auto"/>
        <w:ind w:firstLine="480" w:firstLineChars="200"/>
        <w:jc w:val="left"/>
        <w:rPr>
          <w:rFonts w:hint="eastAsia" w:ascii="宋体" w:hAnsi="宋体" w:eastAsia="宋体" w:cs="宋体"/>
          <w:b w:val="0"/>
          <w:bCs/>
          <w:sz w:val="24"/>
          <w:szCs w:val="24"/>
          <w:highlight w:val="none"/>
        </w:rPr>
        <w:sectPr>
          <w:pgSz w:w="11906" w:h="16838"/>
          <w:pgMar w:top="1134" w:right="1134" w:bottom="1134" w:left="1134" w:header="851" w:footer="992" w:gutter="0"/>
          <w:cols w:space="425" w:num="1"/>
          <w:docGrid w:type="lines" w:linePitch="312" w:charSpace="0"/>
        </w:sectPr>
      </w:pPr>
    </w:p>
    <w:p>
      <w:pPr>
        <w:pStyle w:val="2"/>
        <w:spacing w:before="0" w:after="0" w:line="240" w:lineRule="auto"/>
        <w:jc w:val="center"/>
        <w:rPr>
          <w:rFonts w:hint="eastAsia"/>
        </w:rPr>
      </w:pPr>
      <w:bookmarkStart w:id="4" w:name="_Toc10261"/>
      <w:bookmarkStart w:id="5" w:name="_Toc509821965"/>
      <w:r>
        <w:rPr>
          <w:rFonts w:hint="eastAsia"/>
        </w:rPr>
        <w:t>附录1 资格审查条件（资质最低要求）</w:t>
      </w:r>
      <w:bookmarkEnd w:id="4"/>
      <w:bookmarkEnd w:id="5"/>
    </w:p>
    <w:p>
      <w:pPr>
        <w:pStyle w:val="8"/>
        <w:jc w:val="center"/>
        <w:outlineLvl w:val="9"/>
        <w:rPr>
          <w:rFonts w:hint="eastAsia"/>
          <w:vertAlign w:val="superscript"/>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8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280" w:type="dxa"/>
            <w:noWrap w:val="0"/>
            <w:vAlign w:val="center"/>
          </w:tcPr>
          <w:p>
            <w:pPr>
              <w:jc w:val="center"/>
              <w:rPr>
                <w:rFonts w:hint="eastAsia" w:ascii="宋体" w:hAnsi="宋体"/>
                <w:szCs w:val="21"/>
              </w:rPr>
            </w:pPr>
            <w:r>
              <w:rPr>
                <w:rFonts w:hint="eastAsia" w:ascii="宋体" w:hAnsi="宋体"/>
                <w:szCs w:val="21"/>
              </w:rPr>
              <w:t>标段</w:t>
            </w:r>
          </w:p>
        </w:tc>
        <w:tc>
          <w:tcPr>
            <w:tcW w:w="8291" w:type="dxa"/>
            <w:noWrap w:val="0"/>
            <w:vAlign w:val="center"/>
          </w:tcPr>
          <w:p>
            <w:pPr>
              <w:ind w:firstLine="420" w:firstLineChars="200"/>
              <w:jc w:val="center"/>
              <w:rPr>
                <w:rFonts w:hint="eastAsia" w:ascii="宋体" w:hAns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280" w:type="dxa"/>
            <w:noWrap w:val="0"/>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r>
              <w:rPr>
                <w:rFonts w:hint="eastAsia" w:ascii="宋体" w:hAnsi="宋体"/>
                <w:b/>
                <w:lang w:eastAsia="zh-CN"/>
              </w:rPr>
              <w:t>、</w:t>
            </w:r>
            <w:r>
              <w:rPr>
                <w:rFonts w:hint="eastAsia" w:ascii="宋体" w:hAnsi="宋体"/>
                <w:b/>
                <w:lang w:val="en-US" w:eastAsia="zh-CN"/>
              </w:rPr>
              <w:t>02、03</w:t>
            </w:r>
          </w:p>
        </w:tc>
        <w:tc>
          <w:tcPr>
            <w:tcW w:w="8291" w:type="dxa"/>
            <w:noWrap w:val="0"/>
            <w:vAlign w:val="center"/>
          </w:tcPr>
          <w:p>
            <w:pPr>
              <w:tabs>
                <w:tab w:val="left" w:pos="540"/>
              </w:tabs>
              <w:spacing w:line="400" w:lineRule="exact"/>
              <w:rPr>
                <w:rFonts w:hint="eastAsia"/>
                <w:szCs w:val="21"/>
              </w:rPr>
            </w:pPr>
            <w:r>
              <w:rPr>
                <w:rFonts w:hint="eastAsia" w:ascii="宋体" w:hAnsi="宋体" w:cs="宋体"/>
                <w:b/>
                <w:bCs/>
                <w:szCs w:val="21"/>
                <w:highlight w:val="none"/>
              </w:rPr>
              <w:t>具备建设行政主管部门颁发的公路工程施工总承包三级以上（含）资质</w:t>
            </w:r>
            <w:r>
              <w:rPr>
                <w:rFonts w:hint="eastAsia" w:ascii="宋体" w:hAnsi="宋体" w:cs="宋体"/>
                <w:b/>
                <w:bCs/>
                <w:szCs w:val="21"/>
                <w:highlight w:val="none"/>
                <w:lang w:eastAsia="zh-CN"/>
              </w:rPr>
              <w:t>或吉林省公路养护工程施工二类甲（乙）级资质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280" w:type="dxa"/>
            <w:noWrap w:val="0"/>
            <w:vAlign w:val="center"/>
          </w:tcPr>
          <w:p>
            <w:pPr>
              <w:tabs>
                <w:tab w:val="left" w:pos="540"/>
              </w:tabs>
              <w:spacing w:line="400" w:lineRule="exact"/>
              <w:jc w:val="center"/>
              <w:rPr>
                <w:rFonts w:hint="default" w:ascii="宋体" w:hAnsi="宋体" w:eastAsia="宋体"/>
                <w:b/>
                <w:highlight w:val="none"/>
                <w:lang w:val="en-US" w:eastAsia="zh-CN"/>
              </w:rPr>
            </w:pPr>
            <w:bookmarkStart w:id="6" w:name="_Toc287967393"/>
            <w:bookmarkStart w:id="7" w:name="_Toc509821966"/>
            <w:r>
              <w:rPr>
                <w:rFonts w:hint="eastAsia" w:ascii="宋体" w:hAnsi="宋体"/>
                <w:b/>
                <w:highlight w:val="none"/>
                <w:lang w:val="en-US" w:eastAsia="zh-CN"/>
              </w:rPr>
              <w:t>04</w:t>
            </w:r>
          </w:p>
        </w:tc>
        <w:tc>
          <w:tcPr>
            <w:tcW w:w="8291" w:type="dxa"/>
            <w:noWrap w:val="0"/>
            <w:vAlign w:val="center"/>
          </w:tcPr>
          <w:p>
            <w:pPr>
              <w:tabs>
                <w:tab w:val="left" w:pos="540"/>
              </w:tabs>
              <w:spacing w:line="400" w:lineRule="exact"/>
              <w:rPr>
                <w:rFonts w:hint="eastAsia" w:ascii="宋体" w:hAnsi="宋体" w:cs="宋体"/>
                <w:b/>
                <w:bCs/>
                <w:szCs w:val="21"/>
                <w:highlight w:val="none"/>
              </w:rPr>
            </w:pPr>
            <w:r>
              <w:rPr>
                <w:rFonts w:hint="eastAsia" w:ascii="宋体" w:hAnsi="宋体" w:cs="宋体"/>
                <w:b/>
                <w:bCs/>
                <w:szCs w:val="21"/>
                <w:highlight w:val="none"/>
              </w:rPr>
              <w:t>具备建设行政主管部门颁发的</w:t>
            </w:r>
            <w:r>
              <w:rPr>
                <w:rFonts w:hint="eastAsia" w:ascii="宋体" w:hAnsi="宋体" w:cs="宋体"/>
                <w:b/>
                <w:bCs/>
                <w:szCs w:val="21"/>
                <w:highlight w:val="none"/>
                <w:lang w:eastAsia="zh-CN"/>
              </w:rPr>
              <w:t>公路交通工程公路安全设施分项二级以上（含）资质</w:t>
            </w:r>
          </w:p>
        </w:tc>
      </w:tr>
    </w:tbl>
    <w:p>
      <w:pPr>
        <w:spacing w:before="0" w:after="0" w:line="240" w:lineRule="auto"/>
        <w:jc w:val="center"/>
        <w:outlineLvl w:val="9"/>
        <w:rPr>
          <w:rFonts w:hint="eastAsia"/>
          <w:highlight w:val="none"/>
        </w:rPr>
      </w:pPr>
    </w:p>
    <w:p>
      <w:pPr>
        <w:pStyle w:val="2"/>
        <w:spacing w:before="0" w:after="0" w:line="240" w:lineRule="auto"/>
        <w:jc w:val="center"/>
        <w:rPr>
          <w:rFonts w:hint="eastAsia"/>
          <w:highlight w:val="none"/>
        </w:rPr>
      </w:pPr>
      <w:bookmarkStart w:id="8" w:name="_Toc6102"/>
      <w:r>
        <w:rPr>
          <w:rFonts w:hint="eastAsia"/>
          <w:highlight w:val="none"/>
        </w:rPr>
        <w:t>附录2 资格审查条件（财务最低要求）</w:t>
      </w:r>
      <w:bookmarkEnd w:id="6"/>
      <w:bookmarkEnd w:id="7"/>
      <w:bookmarkEnd w:id="8"/>
    </w:p>
    <w:p>
      <w:pPr>
        <w:rPr>
          <w:rFonts w:hint="eastAsia"/>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noWrap w:val="0"/>
            <w:vAlign w:val="center"/>
          </w:tcPr>
          <w:p>
            <w:pPr>
              <w:spacing w:line="360" w:lineRule="auto"/>
              <w:jc w:val="center"/>
              <w:rPr>
                <w:rFonts w:hint="eastAsia"/>
                <w:szCs w:val="21"/>
                <w:highlight w:val="none"/>
              </w:rPr>
            </w:pPr>
            <w:r>
              <w:rPr>
                <w:rFonts w:hint="eastAsia"/>
                <w:szCs w:val="21"/>
                <w:highlight w:val="none"/>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noWrap w:val="0"/>
            <w:vAlign w:val="top"/>
          </w:tcPr>
          <w:p>
            <w:pPr>
              <w:adjustRightInd w:val="0"/>
              <w:snapToGrid w:val="0"/>
              <w:spacing w:line="360" w:lineRule="auto"/>
              <w:ind w:firstLine="420" w:firstLineChars="200"/>
              <w:rPr>
                <w:szCs w:val="21"/>
                <w:highlight w:val="none"/>
              </w:rPr>
            </w:pPr>
          </w:p>
          <w:p>
            <w:pPr>
              <w:adjustRightInd w:val="0"/>
              <w:snapToGrid w:val="0"/>
              <w:spacing w:line="360" w:lineRule="auto"/>
              <w:ind w:firstLine="420" w:firstLineChars="200"/>
              <w:rPr>
                <w:rFonts w:hint="eastAsia" w:ascii="宋体" w:hAnsi="宋体"/>
                <w:bCs/>
                <w:szCs w:val="21"/>
                <w:highlight w:val="none"/>
              </w:rPr>
            </w:pPr>
            <w:r>
              <w:rPr>
                <w:szCs w:val="21"/>
                <w:highlight w:val="none"/>
              </w:rPr>
              <w:t>资金信用</w:t>
            </w:r>
            <w:r>
              <w:rPr>
                <w:rStyle w:val="7"/>
                <w:szCs w:val="21"/>
                <w:highlight w:val="none"/>
              </w:rPr>
              <w:footnoteReference w:id="1"/>
            </w:r>
            <w:r>
              <w:rPr>
                <w:szCs w:val="21"/>
                <w:highlight w:val="none"/>
              </w:rPr>
              <w:t>：</w:t>
            </w:r>
            <w:r>
              <w:rPr>
                <w:rFonts w:hint="eastAsia" w:ascii="宋体" w:hAnsi="宋体"/>
                <w:bCs/>
                <w:szCs w:val="21"/>
                <w:highlight w:val="none"/>
              </w:rPr>
              <w:t>投标人的经审计的</w:t>
            </w:r>
            <w:r>
              <w:rPr>
                <w:rFonts w:hint="eastAsia" w:ascii="黑体" w:hAnsi="宋体" w:eastAsia="黑体"/>
                <w:b/>
                <w:bCs/>
                <w:szCs w:val="21"/>
                <w:highlight w:val="none"/>
                <w:lang w:val="en-US" w:eastAsia="zh-CN"/>
              </w:rPr>
              <w:t>2020</w:t>
            </w:r>
            <w:r>
              <w:rPr>
                <w:rFonts w:hint="eastAsia" w:ascii="黑体" w:hAnsi="宋体" w:eastAsia="黑体"/>
                <w:b/>
                <w:bCs/>
                <w:szCs w:val="21"/>
                <w:highlight w:val="none"/>
              </w:rPr>
              <w:t>年度</w:t>
            </w:r>
            <w:r>
              <w:rPr>
                <w:rFonts w:hint="eastAsia" w:ascii="宋体" w:hAnsi="宋体"/>
                <w:bCs/>
                <w:szCs w:val="21"/>
                <w:highlight w:val="none"/>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highlight w:val="none"/>
              </w:rPr>
            </w:pPr>
            <w:r>
              <w:rPr>
                <w:rFonts w:hint="eastAsia" w:ascii="黑体" w:hAnsi="宋体" w:eastAsia="黑体"/>
                <w:b/>
                <w:bCs/>
                <w:szCs w:val="21"/>
                <w:highlight w:val="none"/>
                <w:u w:val="single"/>
              </w:rPr>
              <w:t>01标段</w:t>
            </w:r>
            <w:r>
              <w:rPr>
                <w:rFonts w:hint="eastAsia" w:ascii="黑体" w:hAnsi="宋体" w:eastAsia="黑体"/>
                <w:b/>
                <w:bCs/>
                <w:szCs w:val="21"/>
                <w:highlight w:val="none"/>
                <w:u w:val="single"/>
                <w:lang w:val="en-US" w:eastAsia="zh-CN"/>
              </w:rPr>
              <w:t>:50万、02标段：100万、03标段：80万、04标段：10万</w:t>
            </w:r>
            <w:r>
              <w:rPr>
                <w:rFonts w:hint="eastAsia" w:ascii="宋体" w:hAnsi="宋体"/>
                <w:bCs/>
                <w:szCs w:val="21"/>
                <w:highlight w:val="none"/>
              </w:rPr>
              <w:t>。</w:t>
            </w:r>
          </w:p>
          <w:p>
            <w:pPr>
              <w:adjustRightInd w:val="0"/>
              <w:snapToGrid w:val="0"/>
              <w:spacing w:line="360" w:lineRule="auto"/>
              <w:ind w:firstLine="420" w:firstLineChars="200"/>
              <w:rPr>
                <w:rFonts w:hint="eastAsia"/>
                <w:b/>
                <w:sz w:val="28"/>
                <w:szCs w:val="28"/>
                <w:highlight w:val="none"/>
              </w:rPr>
            </w:pPr>
            <w:r>
              <w:rPr>
                <w:rFonts w:hint="eastAsia" w:ascii="宋体" w:hAnsi="宋体"/>
                <w:bCs/>
                <w:szCs w:val="21"/>
                <w:highlight w:val="none"/>
              </w:rPr>
              <w:t>银行信贷证明必须在投标人基本账户银行开具。</w:t>
            </w:r>
          </w:p>
        </w:tc>
      </w:tr>
    </w:tbl>
    <w:p>
      <w:pPr>
        <w:autoSpaceDE w:val="0"/>
        <w:autoSpaceDN w:val="0"/>
        <w:adjustRightInd w:val="0"/>
        <w:rPr>
          <w:rFonts w:hint="eastAsia"/>
          <w:b/>
          <w:sz w:val="18"/>
          <w:szCs w:val="18"/>
        </w:rPr>
      </w:pPr>
    </w:p>
    <w:p>
      <w:pPr>
        <w:pStyle w:val="2"/>
        <w:spacing w:before="0" w:after="0" w:line="240" w:lineRule="auto"/>
        <w:jc w:val="center"/>
        <w:rPr>
          <w:rFonts w:hint="eastAsia"/>
        </w:rPr>
      </w:pPr>
      <w:bookmarkStart w:id="9" w:name="_Toc509821967"/>
      <w:bookmarkStart w:id="10" w:name="_Toc13734"/>
      <w:bookmarkStart w:id="11" w:name="_Toc287967394"/>
      <w:r>
        <w:rPr>
          <w:rFonts w:hint="eastAsia"/>
        </w:rPr>
        <w:t>附录3 资格审查条件（业绩最低要求）</w:t>
      </w:r>
      <w:bookmarkEnd w:id="9"/>
      <w:bookmarkEnd w:id="10"/>
      <w:bookmarkEnd w:id="11"/>
    </w:p>
    <w:p>
      <w:pPr>
        <w:pStyle w:val="8"/>
        <w:jc w:val="center"/>
        <w:outlineLvl w:val="9"/>
        <w:rPr>
          <w:rFonts w:hint="eastAsia" w:ascii="黑体" w:hAnsi="黑体" w:eastAsia="黑体"/>
          <w:b w:val="0"/>
          <w:szCs w:val="28"/>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17"/>
        <w:gridCol w:w="8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617" w:type="dxa"/>
            <w:noWrap/>
            <w:vAlign w:val="center"/>
          </w:tcPr>
          <w:p>
            <w:pPr>
              <w:spacing w:line="300" w:lineRule="exact"/>
              <w:jc w:val="center"/>
              <w:rPr>
                <w:rFonts w:ascii="宋体" w:hAnsi="宋体"/>
                <w:kern w:val="0"/>
                <w:szCs w:val="21"/>
                <w:highlight w:val="none"/>
              </w:rPr>
            </w:pPr>
            <w:bookmarkStart w:id="12" w:name="_Toc287967395"/>
            <w:r>
              <w:rPr>
                <w:rFonts w:hint="eastAsia" w:ascii="宋体" w:hAnsi="宋体"/>
                <w:kern w:val="0"/>
                <w:szCs w:val="21"/>
                <w:highlight w:val="none"/>
              </w:rPr>
              <w:t>标段</w:t>
            </w:r>
          </w:p>
        </w:tc>
        <w:tc>
          <w:tcPr>
            <w:tcW w:w="8163" w:type="dxa"/>
            <w:noWrap w:val="0"/>
            <w:vAlign w:val="center"/>
          </w:tcPr>
          <w:p>
            <w:pPr>
              <w:spacing w:line="300" w:lineRule="exact"/>
              <w:jc w:val="center"/>
              <w:rPr>
                <w:rFonts w:hint="eastAsia" w:ascii="宋体" w:hAnsi="宋体"/>
                <w:szCs w:val="21"/>
                <w:highlight w:val="none"/>
              </w:rPr>
            </w:pPr>
            <w:r>
              <w:rPr>
                <w:rFonts w:hint="eastAsia" w:ascii="宋体" w:hAnsi="宋体"/>
                <w:szCs w:val="21"/>
                <w:highlight w:val="none"/>
              </w:rPr>
              <w:t>业绩要求</w:t>
            </w:r>
          </w:p>
          <w:p>
            <w:pPr>
              <w:spacing w:line="300" w:lineRule="exact"/>
              <w:jc w:val="center"/>
              <w:rPr>
                <w:rFonts w:hint="eastAsia" w:ascii="宋体" w:hAnsi="宋体"/>
                <w:szCs w:val="21"/>
                <w:highlight w:val="none"/>
              </w:rPr>
            </w:pPr>
            <w:r>
              <w:rPr>
                <w:szCs w:val="21"/>
                <w:highlight w:val="none"/>
              </w:rPr>
              <w:t>（201</w:t>
            </w:r>
            <w:r>
              <w:rPr>
                <w:rFonts w:hint="eastAsia"/>
                <w:szCs w:val="21"/>
                <w:highlight w:val="none"/>
              </w:rPr>
              <w:t>6</w:t>
            </w:r>
            <w:r>
              <w:rPr>
                <w:szCs w:val="21"/>
                <w:highlight w:val="none"/>
              </w:rPr>
              <w:t>年</w:t>
            </w:r>
            <w:r>
              <w:rPr>
                <w:rFonts w:hint="eastAsia"/>
                <w:szCs w:val="21"/>
                <w:highlight w:val="none"/>
              </w:rPr>
              <w:t>1</w:t>
            </w:r>
            <w:r>
              <w:rPr>
                <w:szCs w:val="21"/>
                <w:highlight w:val="none"/>
              </w:rPr>
              <w:t>月1日之后交工的工程</w:t>
            </w:r>
            <w:r>
              <w:rPr>
                <w:rFonts w:hint="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1617" w:type="dxa"/>
            <w:noWrap/>
            <w:vAlign w:val="center"/>
          </w:tcPr>
          <w:p>
            <w:pPr>
              <w:spacing w:line="220" w:lineRule="exact"/>
              <w:jc w:val="center"/>
              <w:rPr>
                <w:rFonts w:hint="default" w:ascii="宋体" w:hAnsi="宋体" w:eastAsia="宋体"/>
                <w:b/>
                <w:kern w:val="0"/>
                <w:szCs w:val="21"/>
                <w:highlight w:val="none"/>
                <w:lang w:val="en-US" w:eastAsia="zh-CN"/>
              </w:rPr>
            </w:pPr>
            <w:r>
              <w:rPr>
                <w:rFonts w:hint="eastAsia" w:ascii="宋体" w:hAnsi="宋体"/>
                <w:b/>
                <w:kern w:val="0"/>
                <w:szCs w:val="21"/>
                <w:highlight w:val="none"/>
              </w:rPr>
              <w:t>01、</w:t>
            </w:r>
            <w:r>
              <w:rPr>
                <w:rFonts w:hint="eastAsia" w:ascii="宋体" w:hAnsi="宋体"/>
                <w:b/>
                <w:kern w:val="0"/>
                <w:szCs w:val="21"/>
                <w:highlight w:val="none"/>
                <w:lang w:val="en-US" w:eastAsia="zh-CN"/>
              </w:rPr>
              <w:t>02、03、04</w:t>
            </w:r>
          </w:p>
        </w:tc>
        <w:tc>
          <w:tcPr>
            <w:tcW w:w="8163" w:type="dxa"/>
            <w:noWrap w:val="0"/>
            <w:vAlign w:val="center"/>
          </w:tcPr>
          <w:p>
            <w:pPr>
              <w:pStyle w:val="4"/>
              <w:spacing w:line="360" w:lineRule="auto"/>
              <w:ind w:right="-115" w:firstLine="0" w:firstLineChars="0"/>
              <w:rPr>
                <w:rFonts w:hint="eastAsia" w:ascii="宋体" w:hAnsi="宋体" w:cs="宋体"/>
                <w:b/>
                <w:bCs/>
                <w:szCs w:val="21"/>
                <w:highlight w:val="none"/>
              </w:rPr>
            </w:pPr>
            <w:r>
              <w:rPr>
                <w:rFonts w:hint="eastAsia" w:ascii="宋体" w:hAnsi="宋体" w:cs="宋体"/>
                <w:szCs w:val="21"/>
                <w:highlight w:val="none"/>
              </w:rPr>
              <w:t>近五年内</w:t>
            </w:r>
            <w:r>
              <w:rPr>
                <w:rFonts w:hint="eastAsia" w:ascii="宋体" w:hAnsi="宋体" w:cs="宋体"/>
                <w:b/>
                <w:bCs/>
                <w:szCs w:val="21"/>
                <w:highlight w:val="none"/>
              </w:rPr>
              <w:t>至少完成一项类似工程施工业绩</w:t>
            </w:r>
            <w:r>
              <w:rPr>
                <w:rFonts w:hint="eastAsia" w:ascii="宋体" w:hAnsi="宋体" w:cs="宋体"/>
                <w:szCs w:val="21"/>
                <w:highlight w:val="none"/>
              </w:rPr>
              <w:t>。</w:t>
            </w:r>
          </w:p>
        </w:tc>
      </w:tr>
    </w:tbl>
    <w:p>
      <w:pPr>
        <w:ind w:firstLine="411" w:firstLineChars="196"/>
        <w:jc w:val="left"/>
        <w:outlineLvl w:val="2"/>
        <w:rPr>
          <w:rFonts w:hint="eastAsia"/>
          <w:b/>
          <w:bCs/>
          <w:sz w:val="32"/>
          <w:szCs w:val="32"/>
        </w:rPr>
      </w:pPr>
      <w:bookmarkStart w:id="13" w:name="_Toc17833"/>
      <w:r>
        <w:rPr>
          <w:rFonts w:hint="eastAsia"/>
          <w:highlight w:val="none"/>
        </w:rPr>
        <w:t>注：</w:t>
      </w:r>
      <w:r>
        <w:rPr>
          <w:rFonts w:hint="eastAsia" w:ascii="宋体" w:hAnsi="宋体" w:cs="宋体"/>
          <w:b w:val="0"/>
          <w:bCs w:val="0"/>
          <w:szCs w:val="21"/>
          <w:highlight w:val="none"/>
        </w:rPr>
        <w:t>类似工程施工业绩是指同类或相似的工程施工业绩，01标段、02标段、03标段至少应包含沥青混凝土路面工程业绩，04标段至少应包含安全防护工程业绩，工程业绩指标仅限于工程规模、工程等级、结构形式等方面，且应符合招标项目的内容。</w:t>
      </w:r>
      <w:r>
        <w:br w:type="page"/>
      </w:r>
      <w:bookmarkStart w:id="14" w:name="_Toc509821968"/>
      <w:r>
        <w:rPr>
          <w:rFonts w:hint="eastAsia"/>
          <w:lang w:val="en-US" w:eastAsia="zh-CN"/>
        </w:rPr>
        <w:t xml:space="preserve">                   </w:t>
      </w:r>
      <w:r>
        <w:rPr>
          <w:rFonts w:hint="eastAsia"/>
          <w:b/>
          <w:bCs/>
          <w:sz w:val="32"/>
          <w:szCs w:val="32"/>
        </w:rPr>
        <w:t>附录4 资格审查条件（信誉最低要求）</w:t>
      </w:r>
      <w:bookmarkEnd w:id="12"/>
      <w:bookmarkEnd w:id="13"/>
      <w:bookmarkEnd w:id="14"/>
    </w:p>
    <w:p>
      <w:pPr>
        <w:rPr>
          <w:rFonts w:hint="eastAsia"/>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7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693" w:type="dxa"/>
            <w:noWrap w:val="0"/>
            <w:vAlign w:val="center"/>
          </w:tcPr>
          <w:p>
            <w:pPr>
              <w:tabs>
                <w:tab w:val="left" w:pos="1950"/>
              </w:tabs>
              <w:autoSpaceDE w:val="0"/>
              <w:autoSpaceDN w:val="0"/>
              <w:adjustRightInd w:val="0"/>
              <w:spacing w:line="360" w:lineRule="auto"/>
              <w:jc w:val="center"/>
              <w:rPr>
                <w:szCs w:val="21"/>
              </w:rPr>
            </w:pPr>
            <w:r>
              <w:rPr>
                <w:rFonts w:hAnsi="宋体"/>
                <w:szCs w:val="21"/>
              </w:rPr>
              <w:t>标段</w:t>
            </w:r>
          </w:p>
        </w:tc>
        <w:tc>
          <w:tcPr>
            <w:tcW w:w="7482" w:type="dxa"/>
            <w:noWrap w:val="0"/>
            <w:vAlign w:val="center"/>
          </w:tcPr>
          <w:p>
            <w:pPr>
              <w:tabs>
                <w:tab w:val="left" w:pos="1950"/>
              </w:tabs>
              <w:autoSpaceDE w:val="0"/>
              <w:autoSpaceDN w:val="0"/>
              <w:adjustRightInd w:val="0"/>
              <w:spacing w:line="360" w:lineRule="auto"/>
              <w:jc w:val="center"/>
              <w:rPr>
                <w:szCs w:val="21"/>
              </w:rPr>
            </w:pPr>
            <w:r>
              <w:rPr>
                <w:rFonts w:hAnsi="宋体"/>
                <w:szCs w:val="21"/>
              </w:rPr>
              <w:t>信</w:t>
            </w:r>
            <w:r>
              <w:rPr>
                <w:szCs w:val="21"/>
              </w:rPr>
              <w:t xml:space="preserve"> </w:t>
            </w:r>
            <w:r>
              <w:rPr>
                <w:rFonts w:hAnsi="宋体"/>
                <w:szCs w:val="21"/>
              </w:rPr>
              <w:t>誉</w:t>
            </w:r>
            <w:r>
              <w:rPr>
                <w:szCs w:val="21"/>
              </w:rPr>
              <w:t xml:space="preserve"> </w:t>
            </w:r>
            <w:r>
              <w:rPr>
                <w:rFonts w:hAnsi="宋体"/>
                <w:szCs w:val="21"/>
              </w:rPr>
              <w:t>要</w:t>
            </w:r>
            <w:r>
              <w:rPr>
                <w:szCs w:val="21"/>
              </w:rPr>
              <w:t xml:space="preserve"> </w:t>
            </w:r>
            <w:r>
              <w:rPr>
                <w:rFonts w:hAnsi="宋体"/>
                <w:szCs w:val="21"/>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693" w:type="dxa"/>
            <w:noWrap w:val="0"/>
            <w:vAlign w:val="center"/>
          </w:tcPr>
          <w:p>
            <w:pPr>
              <w:autoSpaceDE w:val="0"/>
              <w:autoSpaceDN w:val="0"/>
              <w:adjustRightInd w:val="0"/>
              <w:spacing w:line="400" w:lineRule="exact"/>
              <w:jc w:val="center"/>
              <w:rPr>
                <w:rFonts w:hint="default" w:ascii="宋体" w:hAnsi="宋体" w:eastAsia="宋体"/>
                <w:b/>
                <w:kern w:val="0"/>
                <w:szCs w:val="21"/>
                <w:lang w:val="en-US" w:eastAsia="zh-CN"/>
              </w:rPr>
            </w:pPr>
            <w:r>
              <w:rPr>
                <w:rFonts w:hint="eastAsia" w:ascii="宋体" w:hAnsi="宋体"/>
                <w:b/>
                <w:kern w:val="0"/>
                <w:szCs w:val="21"/>
              </w:rPr>
              <w:t>01、02</w:t>
            </w:r>
            <w:r>
              <w:rPr>
                <w:rFonts w:hint="eastAsia" w:ascii="宋体" w:hAnsi="宋体"/>
                <w:b/>
                <w:kern w:val="0"/>
                <w:szCs w:val="21"/>
                <w:lang w:eastAsia="zh-CN"/>
              </w:rPr>
              <w:t>、</w:t>
            </w:r>
            <w:r>
              <w:rPr>
                <w:rFonts w:hint="eastAsia" w:ascii="宋体" w:hAnsi="宋体"/>
                <w:b/>
                <w:kern w:val="0"/>
                <w:szCs w:val="21"/>
                <w:lang w:val="en-US" w:eastAsia="zh-CN"/>
              </w:rPr>
              <w:t>03、04</w:t>
            </w:r>
          </w:p>
        </w:tc>
        <w:tc>
          <w:tcPr>
            <w:tcW w:w="7482" w:type="dxa"/>
            <w:noWrap w:val="0"/>
            <w:vAlign w:val="center"/>
          </w:tcPr>
          <w:p>
            <w:pPr>
              <w:autoSpaceDE w:val="0"/>
              <w:autoSpaceDN w:val="0"/>
              <w:adjustRightInd w:val="0"/>
              <w:spacing w:line="400" w:lineRule="exact"/>
              <w:jc w:val="center"/>
              <w:rPr>
                <w:szCs w:val="18"/>
              </w:rPr>
            </w:pPr>
            <w:r>
              <w:rPr>
                <w:rFonts w:hint="eastAsia" w:ascii="宋体" w:hAnsi="宋体" w:cs="宋体"/>
                <w:kern w:val="0"/>
                <w:szCs w:val="21"/>
              </w:rPr>
              <w:t>投标人不得存在“投标人须知”第 1.4.4 项规定的不良状况或不良信用记录</w:t>
            </w:r>
            <w:r>
              <w:rPr>
                <w:rFonts w:hint="eastAsia" w:ascii="宋体" w:hAnsi="宋体"/>
                <w:szCs w:val="21"/>
              </w:rPr>
              <w:t>。</w:t>
            </w:r>
          </w:p>
        </w:tc>
      </w:tr>
    </w:tbl>
    <w:p>
      <w:pPr>
        <w:spacing w:before="0" w:after="0" w:line="240" w:lineRule="auto"/>
        <w:outlineLvl w:val="9"/>
        <w:rPr>
          <w:rFonts w:hint="eastAsia"/>
        </w:rPr>
      </w:pPr>
      <w:bookmarkStart w:id="15" w:name="_Toc509821969"/>
      <w:bookmarkStart w:id="16" w:name="_Toc287967396"/>
    </w:p>
    <w:p>
      <w:pPr>
        <w:pStyle w:val="2"/>
        <w:spacing w:before="0" w:after="0" w:line="240" w:lineRule="auto"/>
        <w:jc w:val="center"/>
        <w:rPr>
          <w:rFonts w:hint="eastAsia"/>
        </w:rPr>
      </w:pPr>
      <w:bookmarkStart w:id="17" w:name="_Toc1848"/>
      <w:r>
        <w:rPr>
          <w:rFonts w:hint="eastAsia"/>
        </w:rPr>
        <w:t>附录5 资格审查条件（项目经理和项目总工最低要求）</w:t>
      </w:r>
      <w:bookmarkEnd w:id="15"/>
      <w:bookmarkEnd w:id="16"/>
      <w:bookmarkEnd w:id="17"/>
    </w:p>
    <w:p>
      <w:pPr>
        <w:spacing w:line="360" w:lineRule="auto"/>
        <w:rPr>
          <w:rFonts w:hint="eastAsia"/>
          <w:b/>
        </w:rPr>
      </w:pPr>
      <w:r>
        <w:rPr>
          <w:rFonts w:hint="eastAsia"/>
          <w:b/>
        </w:rPr>
        <w:t>01、02</w:t>
      </w:r>
      <w:r>
        <w:rPr>
          <w:rFonts w:hint="eastAsia"/>
          <w:b/>
          <w:lang w:eastAsia="zh-CN"/>
        </w:rPr>
        <w:t>、</w:t>
      </w:r>
      <w:r>
        <w:rPr>
          <w:rFonts w:hint="eastAsia"/>
          <w:b/>
          <w:lang w:val="en-US" w:eastAsia="zh-CN"/>
        </w:rPr>
        <w:t>03、04</w:t>
      </w:r>
      <w:r>
        <w:rPr>
          <w:rFonts w:hint="eastAsia"/>
          <w:b/>
        </w:rPr>
        <w:t>标段：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7"/>
        <w:gridCol w:w="641"/>
        <w:gridCol w:w="6375"/>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7" w:type="dxa"/>
            <w:noWrap w:val="0"/>
            <w:vAlign w:val="center"/>
          </w:tcPr>
          <w:p>
            <w:pPr>
              <w:autoSpaceDE w:val="0"/>
              <w:autoSpaceDN w:val="0"/>
              <w:adjustRightInd w:val="0"/>
              <w:spacing w:line="400" w:lineRule="exact"/>
              <w:jc w:val="center"/>
              <w:rPr>
                <w:rFonts w:ascii="宋体" w:hAnsi="宋体" w:cs="宋体"/>
                <w:szCs w:val="21"/>
              </w:rPr>
            </w:pPr>
            <w:r>
              <w:rPr>
                <w:rFonts w:hint="eastAsia" w:ascii="宋体" w:hAnsi="宋体" w:cs="宋体"/>
                <w:szCs w:val="21"/>
              </w:rPr>
              <w:t>人员</w:t>
            </w:r>
          </w:p>
        </w:tc>
        <w:tc>
          <w:tcPr>
            <w:tcW w:w="641" w:type="dxa"/>
            <w:noWrap w:val="0"/>
            <w:vAlign w:val="center"/>
          </w:tcPr>
          <w:p>
            <w:pPr>
              <w:autoSpaceDE w:val="0"/>
              <w:autoSpaceDN w:val="0"/>
              <w:adjustRightInd w:val="0"/>
              <w:spacing w:line="400" w:lineRule="exact"/>
              <w:jc w:val="center"/>
              <w:rPr>
                <w:rFonts w:ascii="宋体" w:hAnsi="宋体" w:cs="宋体"/>
                <w:szCs w:val="21"/>
              </w:rPr>
            </w:pPr>
            <w:r>
              <w:rPr>
                <w:rFonts w:hint="eastAsia" w:ascii="宋体" w:hAnsi="宋体" w:cs="宋体"/>
                <w:szCs w:val="21"/>
              </w:rPr>
              <w:t>数量</w:t>
            </w:r>
          </w:p>
        </w:tc>
        <w:tc>
          <w:tcPr>
            <w:tcW w:w="6375" w:type="dxa"/>
            <w:noWrap w:val="0"/>
            <w:vAlign w:val="center"/>
          </w:tcPr>
          <w:p>
            <w:pPr>
              <w:autoSpaceDE w:val="0"/>
              <w:autoSpaceDN w:val="0"/>
              <w:adjustRightInd w:val="0"/>
              <w:spacing w:line="400" w:lineRule="exact"/>
              <w:jc w:val="center"/>
              <w:rPr>
                <w:rFonts w:ascii="宋体" w:hAnsi="宋体" w:cs="宋体"/>
                <w:szCs w:val="21"/>
              </w:rPr>
            </w:pPr>
            <w:r>
              <w:rPr>
                <w:rFonts w:hint="eastAsia" w:ascii="宋体" w:hAnsi="宋体" w:cs="宋体"/>
                <w:szCs w:val="21"/>
              </w:rPr>
              <w:t>资格要求</w:t>
            </w:r>
          </w:p>
        </w:tc>
        <w:tc>
          <w:tcPr>
            <w:tcW w:w="1377" w:type="dxa"/>
            <w:noWrap w:val="0"/>
            <w:vAlign w:val="top"/>
          </w:tcPr>
          <w:p>
            <w:pPr>
              <w:autoSpaceDE w:val="0"/>
              <w:autoSpaceDN w:val="0"/>
              <w:adjustRightInd w:val="0"/>
              <w:spacing w:line="400" w:lineRule="exact"/>
              <w:jc w:val="center"/>
              <w:rPr>
                <w:rFonts w:hint="eastAsia" w:ascii="宋体" w:hAnsi="宋体" w:cs="宋体"/>
                <w:szCs w:val="21"/>
              </w:rPr>
            </w:pPr>
            <w:r>
              <w:rPr>
                <w:rFonts w:hint="eastAsia" w:ascii="宋体" w:hAnsi="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1307" w:type="dxa"/>
            <w:noWrap w:val="0"/>
            <w:vAlign w:val="center"/>
          </w:tcPr>
          <w:p>
            <w:pPr>
              <w:autoSpaceDE w:val="0"/>
              <w:autoSpaceDN w:val="0"/>
              <w:adjustRightInd w:val="0"/>
              <w:spacing w:line="400" w:lineRule="exact"/>
              <w:jc w:val="center"/>
              <w:rPr>
                <w:rFonts w:ascii="黑体" w:hAnsi="宋体" w:eastAsia="黑体" w:cs="宋体"/>
                <w:szCs w:val="21"/>
                <w:highlight w:val="none"/>
              </w:rPr>
            </w:pPr>
            <w:r>
              <w:rPr>
                <w:rFonts w:hint="eastAsia" w:ascii="黑体" w:hAnsi="宋体" w:eastAsia="黑体" w:cs="宋体"/>
                <w:szCs w:val="21"/>
                <w:highlight w:val="none"/>
              </w:rPr>
              <w:t>项目经理</w:t>
            </w:r>
          </w:p>
        </w:tc>
        <w:tc>
          <w:tcPr>
            <w:tcW w:w="641" w:type="dxa"/>
            <w:noWrap w:val="0"/>
            <w:vAlign w:val="center"/>
          </w:tcPr>
          <w:p>
            <w:pPr>
              <w:autoSpaceDE w:val="0"/>
              <w:autoSpaceDN w:val="0"/>
              <w:adjustRightInd w:val="0"/>
              <w:spacing w:line="400" w:lineRule="exact"/>
              <w:jc w:val="center"/>
              <w:rPr>
                <w:rFonts w:ascii="宋体" w:hAnsi="宋体" w:cs="宋体"/>
                <w:b/>
                <w:szCs w:val="21"/>
                <w:highlight w:val="none"/>
              </w:rPr>
            </w:pPr>
            <w:r>
              <w:rPr>
                <w:rFonts w:hint="eastAsia" w:ascii="宋体" w:hAnsi="宋体" w:cs="宋体"/>
                <w:b/>
                <w:szCs w:val="21"/>
                <w:highlight w:val="none"/>
              </w:rPr>
              <w:t>1</w:t>
            </w:r>
          </w:p>
        </w:tc>
        <w:tc>
          <w:tcPr>
            <w:tcW w:w="6375" w:type="dxa"/>
            <w:noWrap w:val="0"/>
            <w:vAlign w:val="center"/>
          </w:tcPr>
          <w:p>
            <w:pPr>
              <w:spacing w:line="276" w:lineRule="auto"/>
              <w:rPr>
                <w:rFonts w:hint="eastAsia" w:ascii="宋体" w:hAnsi="宋体" w:cs="宋体"/>
                <w:b/>
                <w:szCs w:val="21"/>
                <w:highlight w:val="none"/>
              </w:rPr>
            </w:pPr>
            <w:r>
              <w:rPr>
                <w:rFonts w:hint="eastAsia" w:ascii="宋体" w:hAnsi="宋体" w:cs="宋体"/>
                <w:b/>
                <w:szCs w:val="21"/>
                <w:highlight w:val="none"/>
              </w:rPr>
              <w:t>（1）投标人自有人员</w:t>
            </w:r>
            <w:r>
              <w:rPr>
                <w:rStyle w:val="7"/>
                <w:rFonts w:hint="eastAsia" w:ascii="宋体" w:hAnsi="宋体" w:cs="宋体"/>
                <w:bCs/>
                <w:szCs w:val="21"/>
                <w:highlight w:val="none"/>
              </w:rPr>
              <w:footnoteReference w:id="2"/>
            </w:r>
            <w:r>
              <w:rPr>
                <w:rFonts w:hint="eastAsia" w:ascii="宋体" w:hAnsi="宋体" w:cs="宋体"/>
                <w:szCs w:val="21"/>
                <w:highlight w:val="none"/>
              </w:rPr>
              <w:t>；</w:t>
            </w:r>
          </w:p>
          <w:p>
            <w:pPr>
              <w:spacing w:line="276" w:lineRule="auto"/>
              <w:rPr>
                <w:rFonts w:hint="eastAsia" w:ascii="宋体" w:hAnsi="宋体" w:cs="宋体"/>
                <w:bCs/>
                <w:szCs w:val="21"/>
                <w:highlight w:val="none"/>
              </w:rPr>
            </w:pPr>
            <w:r>
              <w:rPr>
                <w:rFonts w:hint="eastAsia" w:ascii="宋体" w:hAnsi="宋体" w:cs="宋体"/>
                <w:b/>
                <w:szCs w:val="21"/>
                <w:highlight w:val="none"/>
              </w:rPr>
              <w:t>（2）</w:t>
            </w:r>
            <w:r>
              <w:rPr>
                <w:rFonts w:hint="eastAsia" w:ascii="宋体" w:hAnsi="宋体" w:cs="宋体"/>
                <w:szCs w:val="21"/>
                <w:highlight w:val="none"/>
              </w:rPr>
              <w:t>具有</w:t>
            </w:r>
            <w:r>
              <w:rPr>
                <w:rFonts w:hint="eastAsia" w:ascii="宋体" w:hAnsi="宋体" w:cs="宋体"/>
                <w:bCs/>
                <w:szCs w:val="21"/>
                <w:highlight w:val="none"/>
              </w:rPr>
              <w:t>公路工程相关专业</w:t>
            </w:r>
            <w:r>
              <w:rPr>
                <w:rStyle w:val="7"/>
                <w:rFonts w:hint="eastAsia" w:ascii="宋体" w:hAnsi="宋体" w:cs="宋体"/>
                <w:bCs/>
                <w:szCs w:val="21"/>
                <w:highlight w:val="none"/>
              </w:rPr>
              <w:footnoteReference w:id="3"/>
            </w:r>
            <w:r>
              <w:rPr>
                <w:rFonts w:hint="eastAsia" w:ascii="宋体" w:hAnsi="宋体" w:cs="宋体"/>
                <w:b/>
                <w:bCs/>
                <w:szCs w:val="21"/>
                <w:highlight w:val="none"/>
              </w:rPr>
              <w:t>中级职称</w:t>
            </w:r>
            <w:r>
              <w:rPr>
                <w:rFonts w:hint="eastAsia" w:ascii="宋体" w:hAnsi="宋体" w:cs="宋体"/>
                <w:szCs w:val="21"/>
                <w:highlight w:val="none"/>
              </w:rPr>
              <w:t>；</w:t>
            </w:r>
          </w:p>
          <w:p>
            <w:pPr>
              <w:spacing w:line="276" w:lineRule="auto"/>
              <w:rPr>
                <w:rFonts w:hint="eastAsia" w:ascii="宋体" w:hAnsi="宋体" w:cs="宋体"/>
                <w:bCs/>
                <w:szCs w:val="21"/>
                <w:highlight w:val="none"/>
              </w:rPr>
            </w:pPr>
            <w:r>
              <w:rPr>
                <w:rFonts w:hint="eastAsia" w:ascii="宋体" w:hAnsi="宋体" w:cs="宋体"/>
                <w:b/>
                <w:szCs w:val="21"/>
                <w:highlight w:val="none"/>
              </w:rPr>
              <w:t>（3）</w:t>
            </w:r>
            <w:r>
              <w:rPr>
                <w:rFonts w:hint="eastAsia" w:ascii="宋体" w:hAnsi="宋体" w:cs="宋体"/>
                <w:szCs w:val="21"/>
                <w:highlight w:val="none"/>
              </w:rPr>
              <w:t>持有建设主管部门颁发的有效的“</w:t>
            </w:r>
            <w:r>
              <w:rPr>
                <w:rFonts w:hint="eastAsia" w:ascii="宋体" w:hAnsi="宋体" w:cs="宋体"/>
                <w:b/>
                <w:bCs/>
                <w:szCs w:val="21"/>
                <w:highlight w:val="none"/>
              </w:rPr>
              <w:t>公路工程</w:t>
            </w:r>
            <w:r>
              <w:rPr>
                <w:rFonts w:hint="eastAsia" w:ascii="宋体" w:hAnsi="宋体" w:cs="宋体"/>
                <w:szCs w:val="21"/>
                <w:highlight w:val="none"/>
              </w:rPr>
              <w:t>”专业《</w:t>
            </w:r>
            <w:r>
              <w:rPr>
                <w:rFonts w:hint="eastAsia" w:ascii="宋体" w:hAnsi="宋体" w:cs="宋体"/>
                <w:b/>
                <w:szCs w:val="21"/>
                <w:highlight w:val="none"/>
              </w:rPr>
              <w:t>二级注册建造师证书</w:t>
            </w:r>
            <w:r>
              <w:rPr>
                <w:rFonts w:hint="eastAsia" w:ascii="宋体" w:hAnsi="宋体" w:cs="宋体"/>
                <w:szCs w:val="21"/>
                <w:highlight w:val="none"/>
              </w:rPr>
              <w:t>》</w:t>
            </w:r>
            <w:r>
              <w:rPr>
                <w:rFonts w:hint="eastAsia" w:ascii="宋体" w:hAnsi="宋体" w:cs="宋体"/>
                <w:bCs/>
                <w:szCs w:val="21"/>
                <w:highlight w:val="none"/>
              </w:rPr>
              <w:t>，且现注册单位为投标人；</w:t>
            </w:r>
          </w:p>
          <w:p>
            <w:pPr>
              <w:adjustRightInd w:val="0"/>
              <w:snapToGrid w:val="0"/>
              <w:spacing w:line="276" w:lineRule="auto"/>
              <w:rPr>
                <w:rFonts w:hint="eastAsia" w:ascii="宋体" w:hAnsi="宋体" w:cs="宋体"/>
                <w:szCs w:val="21"/>
                <w:highlight w:val="none"/>
              </w:rPr>
            </w:pPr>
            <w:r>
              <w:rPr>
                <w:rFonts w:hint="eastAsia" w:ascii="宋体" w:hAnsi="宋体" w:cs="宋体"/>
                <w:b/>
                <w:szCs w:val="21"/>
                <w:highlight w:val="none"/>
              </w:rPr>
              <w:t>（4）</w:t>
            </w:r>
            <w:r>
              <w:rPr>
                <w:rFonts w:hint="eastAsia" w:ascii="宋体" w:hAnsi="宋体" w:cs="宋体"/>
                <w:szCs w:val="21"/>
                <w:highlight w:val="none"/>
              </w:rPr>
              <w:t>具有</w:t>
            </w:r>
            <w:r>
              <w:rPr>
                <w:rFonts w:hint="eastAsia" w:ascii="宋体" w:hAnsi="宋体" w:cs="宋体"/>
                <w:bCs/>
                <w:szCs w:val="21"/>
                <w:highlight w:val="none"/>
              </w:rPr>
              <w:t>相关部门颁发</w:t>
            </w:r>
            <w:r>
              <w:rPr>
                <w:rFonts w:hint="eastAsia" w:ascii="宋体" w:hAnsi="宋体" w:cs="宋体"/>
                <w:szCs w:val="21"/>
                <w:highlight w:val="none"/>
              </w:rPr>
              <w:t>的</w:t>
            </w:r>
            <w:r>
              <w:rPr>
                <w:rFonts w:hint="eastAsia" w:ascii="宋体" w:hAnsi="宋体" w:cs="宋体"/>
                <w:bCs/>
                <w:szCs w:val="21"/>
                <w:highlight w:val="none"/>
              </w:rPr>
              <w:t>有效的B类</w:t>
            </w:r>
            <w:r>
              <w:rPr>
                <w:rFonts w:hint="eastAsia" w:ascii="宋体" w:hAnsi="宋体" w:cs="宋体"/>
                <w:b/>
                <w:color w:val="000000"/>
                <w:szCs w:val="21"/>
                <w:highlight w:val="none"/>
              </w:rPr>
              <w:t>《安全生产考核合格证书》</w:t>
            </w:r>
            <w:r>
              <w:rPr>
                <w:rFonts w:hint="eastAsia" w:ascii="宋体" w:hAnsi="宋体" w:cs="宋体"/>
                <w:szCs w:val="21"/>
                <w:highlight w:val="none"/>
              </w:rPr>
              <w:t>；</w:t>
            </w:r>
          </w:p>
          <w:p>
            <w:pPr>
              <w:spacing w:line="276" w:lineRule="auto"/>
              <w:rPr>
                <w:rFonts w:hint="eastAsia" w:ascii="宋体" w:hAnsi="宋体" w:cs="宋体"/>
                <w:b/>
                <w:szCs w:val="21"/>
                <w:highlight w:val="none"/>
              </w:rPr>
            </w:pPr>
            <w:r>
              <w:rPr>
                <w:rFonts w:hint="eastAsia" w:ascii="宋体" w:hAnsi="宋体" w:cs="宋体"/>
                <w:b/>
                <w:szCs w:val="21"/>
                <w:highlight w:val="none"/>
              </w:rPr>
              <w:t>（5）</w:t>
            </w:r>
            <w:r>
              <w:rPr>
                <w:rFonts w:hint="eastAsia" w:ascii="宋体" w:hAnsi="宋体" w:cs="宋体"/>
                <w:szCs w:val="21"/>
                <w:highlight w:val="none"/>
              </w:rPr>
              <w:t>公路工程施工管理工作经验</w:t>
            </w:r>
            <w:r>
              <w:rPr>
                <w:rFonts w:hint="eastAsia" w:ascii="宋体" w:hAnsi="宋体" w:cs="宋体"/>
                <w:b/>
                <w:szCs w:val="21"/>
                <w:highlight w:val="none"/>
              </w:rPr>
              <w:t>5年</w:t>
            </w:r>
            <w:r>
              <w:rPr>
                <w:rFonts w:hint="eastAsia" w:ascii="宋体" w:hAnsi="宋体" w:cs="宋体"/>
                <w:szCs w:val="21"/>
                <w:highlight w:val="none"/>
              </w:rPr>
              <w:t>，担任过公路工程</w:t>
            </w:r>
            <w:r>
              <w:rPr>
                <w:rFonts w:hint="eastAsia" w:ascii="宋体" w:hAnsi="宋体" w:cs="宋体"/>
                <w:b/>
                <w:szCs w:val="21"/>
                <w:highlight w:val="none"/>
              </w:rPr>
              <w:t>项目经理3年。</w:t>
            </w:r>
          </w:p>
          <w:p>
            <w:pPr>
              <w:spacing w:line="276" w:lineRule="auto"/>
              <w:rPr>
                <w:rFonts w:hint="eastAsia" w:ascii="宋体" w:hAnsi="宋体"/>
                <w:bCs/>
                <w:highlight w:val="none"/>
              </w:rPr>
            </w:pPr>
            <w:r>
              <w:rPr>
                <w:rFonts w:hint="eastAsia" w:ascii="宋体" w:hAnsi="宋体" w:cs="宋体"/>
                <w:b/>
                <w:szCs w:val="21"/>
                <w:highlight w:val="none"/>
              </w:rPr>
              <w:t>（6）</w:t>
            </w:r>
            <w:r>
              <w:rPr>
                <w:rFonts w:hint="eastAsia" w:ascii="宋体" w:hAnsi="宋体" w:cs="宋体"/>
                <w:szCs w:val="21"/>
                <w:highlight w:val="none"/>
              </w:rPr>
              <w:t>作为项目经理至少提供</w:t>
            </w:r>
            <w:r>
              <w:rPr>
                <w:rFonts w:hint="eastAsia" w:ascii="宋体" w:hAnsi="宋体" w:cs="宋体"/>
                <w:bCs/>
                <w:szCs w:val="21"/>
                <w:highlight w:val="none"/>
              </w:rPr>
              <w:t>一项类似工程施工业绩</w:t>
            </w:r>
            <w:r>
              <w:rPr>
                <w:rFonts w:hint="eastAsia" w:ascii="宋体" w:hAnsi="宋体"/>
                <w:szCs w:val="21"/>
                <w:highlight w:val="none"/>
              </w:rPr>
              <w:t>，</w:t>
            </w:r>
            <w:r>
              <w:rPr>
                <w:rFonts w:hint="eastAsia" w:ascii="宋体" w:hAnsi="宋体" w:cs="宋体"/>
                <w:bCs/>
                <w:szCs w:val="21"/>
                <w:highlight w:val="none"/>
              </w:rPr>
              <w:t>01标段</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02标段、03标段</w:t>
            </w:r>
            <w:r>
              <w:rPr>
                <w:rFonts w:hint="eastAsia" w:ascii="宋体" w:hAnsi="宋体" w:cs="宋体"/>
                <w:bCs/>
                <w:szCs w:val="21"/>
                <w:highlight w:val="none"/>
              </w:rPr>
              <w:t>至少应包含</w:t>
            </w:r>
            <w:r>
              <w:rPr>
                <w:rFonts w:hint="eastAsia" w:ascii="宋体" w:hAnsi="宋体" w:cs="宋体"/>
                <w:b w:val="0"/>
                <w:bCs w:val="0"/>
                <w:szCs w:val="21"/>
                <w:highlight w:val="none"/>
              </w:rPr>
              <w:t>沥青混凝土路面</w:t>
            </w:r>
            <w:r>
              <w:rPr>
                <w:rFonts w:hint="eastAsia" w:ascii="宋体" w:hAnsi="宋体" w:cs="宋体"/>
                <w:bCs/>
                <w:szCs w:val="21"/>
                <w:highlight w:val="none"/>
              </w:rPr>
              <w:t>工程施工内容，0</w:t>
            </w:r>
            <w:r>
              <w:rPr>
                <w:rFonts w:hint="eastAsia" w:ascii="宋体" w:hAnsi="宋体" w:cs="宋体"/>
                <w:bCs/>
                <w:szCs w:val="21"/>
                <w:highlight w:val="none"/>
                <w:lang w:val="en-US" w:eastAsia="zh-CN"/>
              </w:rPr>
              <w:t>4</w:t>
            </w:r>
            <w:r>
              <w:rPr>
                <w:rFonts w:hint="eastAsia" w:ascii="宋体" w:hAnsi="宋体" w:cs="宋体"/>
                <w:bCs/>
                <w:szCs w:val="21"/>
                <w:highlight w:val="none"/>
              </w:rPr>
              <w:t>标段至少</w:t>
            </w:r>
            <w:r>
              <w:rPr>
                <w:rFonts w:hint="eastAsia" w:ascii="宋体" w:hAnsi="宋体" w:cs="宋体"/>
                <w:b w:val="0"/>
                <w:bCs w:val="0"/>
                <w:szCs w:val="21"/>
                <w:highlight w:val="none"/>
              </w:rPr>
              <w:t>应包含安全防护工程业绩</w:t>
            </w:r>
            <w:r>
              <w:rPr>
                <w:rFonts w:hint="eastAsia" w:ascii="宋体" w:hAnsi="宋体" w:cs="宋体"/>
                <w:bCs/>
                <w:szCs w:val="21"/>
                <w:highlight w:val="none"/>
              </w:rPr>
              <w:t>。</w:t>
            </w:r>
          </w:p>
        </w:tc>
        <w:tc>
          <w:tcPr>
            <w:tcW w:w="1377" w:type="dxa"/>
            <w:vMerge w:val="restart"/>
            <w:noWrap w:val="0"/>
            <w:vAlign w:val="center"/>
          </w:tcPr>
          <w:p>
            <w:pPr>
              <w:spacing w:line="276" w:lineRule="auto"/>
              <w:jc w:val="center"/>
              <w:rPr>
                <w:rFonts w:hint="eastAsia" w:ascii="宋体"/>
                <w:b/>
                <w:szCs w:val="21"/>
                <w:highlight w:val="none"/>
              </w:rPr>
            </w:pPr>
            <w:r>
              <w:rPr>
                <w:rFonts w:hint="eastAsia" w:ascii="宋体" w:hAnsi="宋体"/>
                <w:szCs w:val="21"/>
                <w:highlight w:val="none"/>
              </w:rPr>
              <w:t>无在岗项目(指目前未在其他项目上任职，或虽在其他项目上任职但本项目中标后能够从该项目撤离)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1307" w:type="dxa"/>
            <w:noWrap w:val="0"/>
            <w:vAlign w:val="center"/>
          </w:tcPr>
          <w:p>
            <w:pPr>
              <w:autoSpaceDE w:val="0"/>
              <w:autoSpaceDN w:val="0"/>
              <w:adjustRightInd w:val="0"/>
              <w:spacing w:line="400" w:lineRule="exact"/>
              <w:jc w:val="center"/>
              <w:rPr>
                <w:rFonts w:ascii="黑体" w:hAnsi="宋体" w:eastAsia="黑体" w:cs="宋体"/>
                <w:szCs w:val="21"/>
                <w:highlight w:val="none"/>
              </w:rPr>
            </w:pPr>
            <w:r>
              <w:rPr>
                <w:rFonts w:hint="eastAsia" w:ascii="黑体" w:hAnsi="宋体" w:eastAsia="黑体" w:cs="宋体"/>
                <w:szCs w:val="21"/>
                <w:highlight w:val="none"/>
              </w:rPr>
              <w:t>项目总工</w:t>
            </w:r>
          </w:p>
        </w:tc>
        <w:tc>
          <w:tcPr>
            <w:tcW w:w="641" w:type="dxa"/>
            <w:noWrap w:val="0"/>
            <w:vAlign w:val="center"/>
          </w:tcPr>
          <w:p>
            <w:pPr>
              <w:autoSpaceDE w:val="0"/>
              <w:autoSpaceDN w:val="0"/>
              <w:adjustRightInd w:val="0"/>
              <w:spacing w:line="400" w:lineRule="exact"/>
              <w:jc w:val="center"/>
              <w:rPr>
                <w:rFonts w:ascii="宋体" w:hAnsi="宋体" w:cs="宋体"/>
                <w:b/>
                <w:szCs w:val="21"/>
                <w:highlight w:val="none"/>
              </w:rPr>
            </w:pPr>
            <w:r>
              <w:rPr>
                <w:rFonts w:hint="eastAsia" w:ascii="宋体" w:hAnsi="宋体" w:cs="宋体"/>
                <w:b/>
                <w:szCs w:val="21"/>
                <w:highlight w:val="none"/>
              </w:rPr>
              <w:t>1</w:t>
            </w:r>
          </w:p>
        </w:tc>
        <w:tc>
          <w:tcPr>
            <w:tcW w:w="6375" w:type="dxa"/>
            <w:noWrap w:val="0"/>
            <w:vAlign w:val="center"/>
          </w:tcPr>
          <w:p>
            <w:pPr>
              <w:spacing w:line="276" w:lineRule="auto"/>
              <w:rPr>
                <w:rFonts w:hint="eastAsia" w:ascii="宋体" w:hAnsi="宋体" w:cs="宋体"/>
                <w:b/>
                <w:szCs w:val="21"/>
                <w:highlight w:val="none"/>
              </w:rPr>
            </w:pPr>
            <w:r>
              <w:rPr>
                <w:rFonts w:hint="eastAsia" w:ascii="宋体" w:hAnsi="宋体" w:cs="宋体"/>
                <w:b/>
                <w:szCs w:val="21"/>
                <w:highlight w:val="none"/>
              </w:rPr>
              <w:t>（1）投标人自有人员</w:t>
            </w:r>
            <w:r>
              <w:rPr>
                <w:rFonts w:hint="eastAsia" w:ascii="宋体" w:hAnsi="宋体" w:cs="宋体"/>
                <w:szCs w:val="21"/>
                <w:highlight w:val="none"/>
              </w:rPr>
              <w:t>；</w:t>
            </w:r>
          </w:p>
          <w:p>
            <w:pPr>
              <w:spacing w:line="276" w:lineRule="auto"/>
              <w:rPr>
                <w:rFonts w:hint="eastAsia" w:ascii="宋体" w:hAnsi="宋体" w:cs="宋体"/>
                <w:szCs w:val="21"/>
                <w:highlight w:val="none"/>
              </w:rPr>
            </w:pPr>
            <w:r>
              <w:rPr>
                <w:rFonts w:hint="eastAsia" w:ascii="宋体" w:hAnsi="宋体" w:cs="宋体"/>
                <w:b/>
                <w:szCs w:val="21"/>
                <w:highlight w:val="none"/>
              </w:rPr>
              <w:t>（2）</w:t>
            </w:r>
            <w:r>
              <w:rPr>
                <w:rFonts w:hint="eastAsia" w:ascii="宋体" w:hAnsi="宋体" w:cs="宋体"/>
                <w:szCs w:val="21"/>
                <w:highlight w:val="none"/>
              </w:rPr>
              <w:t>具有</w:t>
            </w:r>
            <w:r>
              <w:rPr>
                <w:rFonts w:hint="eastAsia" w:ascii="宋体" w:hAnsi="宋体" w:cs="宋体"/>
                <w:bCs/>
                <w:szCs w:val="21"/>
                <w:highlight w:val="none"/>
              </w:rPr>
              <w:t>相关专业</w:t>
            </w:r>
            <w:r>
              <w:rPr>
                <w:rFonts w:hint="eastAsia" w:ascii="宋体" w:hAnsi="宋体" w:cs="宋体"/>
                <w:b/>
                <w:bCs/>
                <w:szCs w:val="21"/>
                <w:highlight w:val="none"/>
              </w:rPr>
              <w:t>中级职称</w:t>
            </w:r>
            <w:r>
              <w:rPr>
                <w:rFonts w:hint="eastAsia" w:ascii="宋体" w:hAnsi="宋体" w:cs="宋体"/>
                <w:szCs w:val="21"/>
                <w:highlight w:val="none"/>
              </w:rPr>
              <w:t>；</w:t>
            </w:r>
          </w:p>
          <w:p>
            <w:pPr>
              <w:autoSpaceDE w:val="0"/>
              <w:autoSpaceDN w:val="0"/>
              <w:adjustRightInd w:val="0"/>
              <w:spacing w:line="276" w:lineRule="auto"/>
              <w:rPr>
                <w:rFonts w:hint="eastAsia" w:ascii="宋体" w:hAnsi="宋体" w:cs="宋体"/>
                <w:szCs w:val="21"/>
                <w:highlight w:val="none"/>
              </w:rPr>
            </w:pPr>
            <w:r>
              <w:rPr>
                <w:rFonts w:hint="eastAsia" w:ascii="宋体" w:hAnsi="宋体" w:cs="宋体"/>
                <w:b/>
                <w:szCs w:val="21"/>
                <w:highlight w:val="none"/>
              </w:rPr>
              <w:t>（3）</w:t>
            </w:r>
            <w:r>
              <w:rPr>
                <w:rFonts w:hint="eastAsia" w:ascii="宋体" w:hAnsi="宋体" w:cs="宋体"/>
                <w:szCs w:val="21"/>
                <w:highlight w:val="none"/>
              </w:rPr>
              <w:t>公路工程施工管理工作经验</w:t>
            </w:r>
            <w:r>
              <w:rPr>
                <w:rFonts w:hint="eastAsia" w:ascii="宋体" w:hAnsi="宋体" w:cs="宋体"/>
                <w:b/>
                <w:szCs w:val="21"/>
                <w:highlight w:val="none"/>
              </w:rPr>
              <w:t>5年</w:t>
            </w:r>
            <w:r>
              <w:rPr>
                <w:rFonts w:hint="eastAsia" w:ascii="宋体" w:hAnsi="宋体" w:cs="宋体"/>
                <w:szCs w:val="21"/>
                <w:highlight w:val="none"/>
              </w:rPr>
              <w:t>，担任过公路工程</w:t>
            </w:r>
            <w:r>
              <w:rPr>
                <w:rFonts w:hint="eastAsia" w:ascii="宋体" w:hAnsi="宋体" w:cs="宋体"/>
                <w:b/>
                <w:szCs w:val="21"/>
                <w:highlight w:val="none"/>
              </w:rPr>
              <w:t>项目总工3年</w:t>
            </w:r>
            <w:r>
              <w:rPr>
                <w:rFonts w:hint="eastAsia" w:ascii="宋体" w:hAnsi="宋体" w:cs="宋体"/>
                <w:szCs w:val="21"/>
                <w:highlight w:val="none"/>
              </w:rPr>
              <w:t>。</w:t>
            </w:r>
          </w:p>
          <w:p>
            <w:pPr>
              <w:autoSpaceDE w:val="0"/>
              <w:autoSpaceDN w:val="0"/>
              <w:adjustRightInd w:val="0"/>
              <w:spacing w:line="276" w:lineRule="auto"/>
              <w:rPr>
                <w:rFonts w:ascii="宋体"/>
                <w:szCs w:val="21"/>
                <w:highlight w:val="none"/>
              </w:rPr>
            </w:pPr>
            <w:r>
              <w:rPr>
                <w:rFonts w:hint="eastAsia" w:ascii="宋体" w:hAnsi="宋体" w:cs="宋体"/>
                <w:b/>
                <w:szCs w:val="21"/>
                <w:highlight w:val="none"/>
              </w:rPr>
              <w:t>（4）</w:t>
            </w:r>
            <w:r>
              <w:rPr>
                <w:rFonts w:hint="eastAsia" w:ascii="宋体" w:hAnsi="宋体" w:cs="宋体"/>
                <w:szCs w:val="21"/>
                <w:highlight w:val="none"/>
              </w:rPr>
              <w:t>作为项目总工至少提供一项</w:t>
            </w:r>
            <w:r>
              <w:rPr>
                <w:rFonts w:hint="eastAsia" w:ascii="宋体" w:hAnsi="宋体" w:cs="宋体"/>
                <w:bCs/>
                <w:szCs w:val="21"/>
                <w:highlight w:val="none"/>
              </w:rPr>
              <w:t>类似工程施工业绩</w:t>
            </w:r>
            <w:r>
              <w:rPr>
                <w:rFonts w:hint="eastAsia" w:ascii="宋体" w:hAnsi="宋体"/>
                <w:szCs w:val="21"/>
                <w:highlight w:val="none"/>
              </w:rPr>
              <w:t>，</w:t>
            </w:r>
            <w:r>
              <w:rPr>
                <w:rFonts w:hint="eastAsia" w:ascii="宋体" w:hAnsi="宋体" w:cs="宋体"/>
                <w:bCs/>
                <w:szCs w:val="21"/>
                <w:highlight w:val="none"/>
              </w:rPr>
              <w:t>01标段</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02标段、03标段</w:t>
            </w:r>
            <w:r>
              <w:rPr>
                <w:rFonts w:hint="eastAsia" w:ascii="宋体" w:hAnsi="宋体" w:cs="宋体"/>
                <w:bCs/>
                <w:szCs w:val="21"/>
                <w:highlight w:val="none"/>
              </w:rPr>
              <w:t>至少应包含</w:t>
            </w:r>
            <w:r>
              <w:rPr>
                <w:rFonts w:hint="eastAsia" w:ascii="宋体" w:hAnsi="宋体" w:cs="宋体"/>
                <w:b w:val="0"/>
                <w:bCs w:val="0"/>
                <w:szCs w:val="21"/>
                <w:highlight w:val="none"/>
              </w:rPr>
              <w:t>沥青混凝土路面</w:t>
            </w:r>
            <w:r>
              <w:rPr>
                <w:rFonts w:hint="eastAsia" w:ascii="宋体" w:hAnsi="宋体" w:cs="宋体"/>
                <w:bCs/>
                <w:szCs w:val="21"/>
                <w:highlight w:val="none"/>
              </w:rPr>
              <w:t>工程施工内容，0</w:t>
            </w:r>
            <w:r>
              <w:rPr>
                <w:rFonts w:hint="eastAsia" w:ascii="宋体" w:hAnsi="宋体" w:cs="宋体"/>
                <w:bCs/>
                <w:szCs w:val="21"/>
                <w:highlight w:val="none"/>
                <w:lang w:val="en-US" w:eastAsia="zh-CN"/>
              </w:rPr>
              <w:t>4</w:t>
            </w:r>
            <w:r>
              <w:rPr>
                <w:rFonts w:hint="eastAsia" w:ascii="宋体" w:hAnsi="宋体" w:cs="宋体"/>
                <w:bCs/>
                <w:szCs w:val="21"/>
                <w:highlight w:val="none"/>
              </w:rPr>
              <w:t>标段至少</w:t>
            </w:r>
            <w:r>
              <w:rPr>
                <w:rFonts w:hint="eastAsia" w:ascii="宋体" w:hAnsi="宋体" w:cs="宋体"/>
                <w:b w:val="0"/>
                <w:bCs w:val="0"/>
                <w:szCs w:val="21"/>
                <w:highlight w:val="none"/>
              </w:rPr>
              <w:t>应包含安全防护工程业绩</w:t>
            </w:r>
            <w:r>
              <w:rPr>
                <w:rFonts w:hint="eastAsia" w:ascii="宋体" w:hAnsi="宋体" w:cs="宋体"/>
                <w:bCs/>
                <w:szCs w:val="21"/>
                <w:highlight w:val="none"/>
              </w:rPr>
              <w:t>。</w:t>
            </w:r>
          </w:p>
        </w:tc>
        <w:tc>
          <w:tcPr>
            <w:tcW w:w="1377" w:type="dxa"/>
            <w:vMerge w:val="continue"/>
            <w:noWrap w:val="0"/>
            <w:vAlign w:val="top"/>
          </w:tcPr>
          <w:p>
            <w:pPr>
              <w:rPr>
                <w:rFonts w:hint="eastAsia" w:ascii="宋体"/>
                <w:b/>
                <w:szCs w:val="21"/>
                <w:highlight w:val="none"/>
              </w:rPr>
            </w:pPr>
          </w:p>
        </w:tc>
      </w:tr>
    </w:tbl>
    <w:p>
      <w:pPr>
        <w:spacing w:line="360" w:lineRule="auto"/>
        <w:ind w:firstLine="480" w:firstLineChars="200"/>
        <w:jc w:val="left"/>
        <w:rPr>
          <w:rFonts w:hint="eastAsia" w:ascii="宋体" w:hAnsi="宋体" w:eastAsia="宋体" w:cs="宋体"/>
          <w:b w:val="0"/>
          <w:bCs/>
          <w:sz w:val="24"/>
          <w:szCs w:val="24"/>
          <w:highlight w:val="none"/>
        </w:rPr>
        <w:sectPr>
          <w:pgSz w:w="11906" w:h="16838"/>
          <w:pgMar w:top="1440" w:right="1800" w:bottom="1440" w:left="1800" w:header="851" w:footer="992" w:gutter="0"/>
          <w:cols w:space="425" w:num="1"/>
          <w:docGrid w:type="lines" w:linePitch="312" w:charSpace="0"/>
        </w:sectPr>
      </w:pPr>
    </w:p>
    <w:p>
      <w:pPr>
        <w:spacing w:line="360" w:lineRule="auto"/>
        <w:outlineLvl w:val="2"/>
        <w:rPr>
          <w:rFonts w:hint="eastAsia" w:ascii="宋体" w:hAnsi="宋体" w:cs="宋体"/>
          <w:sz w:val="24"/>
          <w:szCs w:val="24"/>
          <w:lang w:eastAsia="zh-CN"/>
        </w:rPr>
      </w:pPr>
      <w:bookmarkStart w:id="18" w:name="_Toc15314"/>
      <w:bookmarkStart w:id="19" w:name="_Toc441605621"/>
      <w:r>
        <w:rPr>
          <w:rFonts w:hint="eastAsia" w:ascii="宋体" w:hAnsi="宋体" w:cs="宋体"/>
          <w:sz w:val="24"/>
          <w:szCs w:val="24"/>
          <w:lang w:val="en-US" w:eastAsia="zh-CN"/>
        </w:rPr>
        <w:t>四.</w:t>
      </w:r>
      <w:r>
        <w:rPr>
          <w:rFonts w:hint="eastAsia" w:ascii="宋体" w:hAnsi="宋体" w:cs="宋体"/>
          <w:sz w:val="24"/>
          <w:szCs w:val="24"/>
          <w:lang w:eastAsia="zh-CN"/>
        </w:rPr>
        <w:t>评标办法</w:t>
      </w:r>
    </w:p>
    <w:p>
      <w:pPr>
        <w:pStyle w:val="2"/>
        <w:keepNext w:val="0"/>
        <w:keepLines w:val="0"/>
        <w:spacing w:before="0" w:after="0" w:line="415" w:lineRule="auto"/>
        <w:jc w:val="left"/>
        <w:rPr>
          <w:rFonts w:eastAsia="黑体"/>
          <w:b w:val="0"/>
          <w:bCs w:val="0"/>
          <w:sz w:val="21"/>
          <w:szCs w:val="21"/>
        </w:rPr>
      </w:pPr>
      <w:r>
        <w:rPr>
          <w:rFonts w:eastAsia="黑体"/>
          <w:b w:val="0"/>
          <w:bCs w:val="0"/>
          <w:sz w:val="21"/>
          <w:szCs w:val="21"/>
        </w:rPr>
        <w:t>评标办法前附表</w:t>
      </w:r>
      <w:bookmarkEnd w:id="18"/>
      <w:bookmarkEnd w:id="19"/>
    </w:p>
    <w:tbl>
      <w:tblPr>
        <w:tblStyle w:val="5"/>
        <w:tblW w:w="0" w:type="auto"/>
        <w:jc w:val="center"/>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jc w:val="center"/>
        </w:trPr>
        <w:tc>
          <w:tcPr>
            <w:tcW w:w="2328" w:type="dxa"/>
            <w:gridSpan w:val="2"/>
            <w:tcBorders>
              <w:top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34" w:type="dxa"/>
            <w:noWrap w:val="0"/>
            <w:vAlign w:val="center"/>
          </w:tcPr>
          <w:p>
            <w:pPr>
              <w:autoSpaceDE w:val="0"/>
              <w:autoSpaceDN w:val="0"/>
              <w:adjustRightInd w:val="0"/>
              <w:spacing w:line="400" w:lineRule="exact"/>
              <w:jc w:val="center"/>
              <w:rPr>
                <w:bCs/>
                <w:szCs w:val="21"/>
                <w:lang w:val="zh-CN"/>
              </w:rPr>
            </w:pPr>
            <w:r>
              <w:rPr>
                <w:bCs/>
                <w:szCs w:val="21"/>
                <w:lang w:val="zh-CN"/>
              </w:rPr>
              <w:t>1</w:t>
            </w:r>
          </w:p>
        </w:tc>
        <w:tc>
          <w:tcPr>
            <w:tcW w:w="1394" w:type="dxa"/>
            <w:noWrap w:val="0"/>
            <w:vAlign w:val="center"/>
          </w:tcPr>
          <w:p>
            <w:pPr>
              <w:autoSpaceDE w:val="0"/>
              <w:autoSpaceDN w:val="0"/>
              <w:adjustRightInd w:val="0"/>
              <w:spacing w:line="400" w:lineRule="exact"/>
              <w:jc w:val="center"/>
              <w:rPr>
                <w:bCs/>
                <w:szCs w:val="21"/>
                <w:lang w:val="zh-CN"/>
              </w:rPr>
            </w:pPr>
            <w:r>
              <w:rPr>
                <w:bCs/>
                <w:szCs w:val="21"/>
                <w:lang w:val="zh-CN"/>
              </w:rPr>
              <w:t>评标办法</w:t>
            </w:r>
          </w:p>
        </w:tc>
        <w:tc>
          <w:tcPr>
            <w:tcW w:w="7159" w:type="dxa"/>
            <w:noWrap w:val="0"/>
            <w:vAlign w:val="center"/>
          </w:tcPr>
          <w:p>
            <w:pPr>
              <w:autoSpaceDE w:val="0"/>
              <w:autoSpaceDN w:val="0"/>
              <w:adjustRightInd w:val="0"/>
              <w:spacing w:line="320" w:lineRule="exact"/>
              <w:rPr>
                <w:rFonts w:ascii="宋体"/>
              </w:rPr>
            </w:pPr>
            <w:r>
              <w:rPr>
                <w:rFonts w:hint="eastAsia" w:ascii="宋体" w:hAnsi="宋体"/>
              </w:rPr>
              <w:t>本款修改为：</w:t>
            </w:r>
          </w:p>
          <w:p>
            <w:pPr>
              <w:autoSpaceDE w:val="0"/>
              <w:autoSpaceDN w:val="0"/>
              <w:adjustRightInd w:val="0"/>
              <w:spacing w:line="320" w:lineRule="exact"/>
              <w:ind w:firstLine="420" w:firstLineChars="200"/>
              <w:rPr>
                <w:rFonts w:ascii="宋体"/>
                <w:bCs/>
                <w:lang w:val="zh-CN"/>
              </w:rPr>
            </w:pPr>
            <w:r>
              <w:rPr>
                <w:rFonts w:hint="eastAsia" w:ascii="宋体" w:hAnsi="宋体"/>
              </w:rPr>
              <w:t>本次评标采用</w:t>
            </w:r>
            <w:r>
              <w:rPr>
                <w:rFonts w:hint="eastAsia" w:ascii="黑体" w:hAnsi="黑体" w:eastAsia="黑体"/>
                <w:b/>
              </w:rPr>
              <w:t>双信封技术评分最低标价法</w:t>
            </w:r>
            <w:r>
              <w:rPr>
                <w:rFonts w:hint="eastAsia" w:ascii="宋体" w:hAnsi="宋体"/>
              </w:rPr>
              <w:t>。评标委员会对通过投标文件第一个信封（商务及技术文件）评审，综合评分前三名的</w:t>
            </w:r>
            <w:r>
              <w:rPr>
                <w:rFonts w:hint="eastAsia" w:ascii="宋体" w:hAnsi="宋体"/>
                <w:kern w:val="0"/>
                <w:lang w:val="zh-CN"/>
              </w:rPr>
              <w:t>投标文件</w:t>
            </w:r>
            <w:r>
              <w:rPr>
                <w:rFonts w:hint="eastAsia" w:ascii="宋体" w:hAnsi="宋体"/>
              </w:rPr>
              <w:t>第二个信封（报价文件）进行开标，按评标价由低到高的顺序</w:t>
            </w:r>
            <w:r>
              <w:rPr>
                <w:rFonts w:hint="eastAsia" w:ascii="黑体" w:hAnsi="黑体" w:eastAsia="黑体"/>
                <w:b/>
              </w:rPr>
              <w:t>推荐中标候选人</w:t>
            </w:r>
            <w:r>
              <w:rPr>
                <w:rFonts w:hint="eastAsia" w:ascii="宋体" w:hAnsi="宋体"/>
              </w:rPr>
              <w:t>，</w:t>
            </w:r>
            <w:r>
              <w:rPr>
                <w:rFonts w:hint="eastAsia" w:ascii="宋体" w:hAnsi="宋体"/>
                <w:bCs/>
                <w:lang w:val="zh-CN"/>
              </w:rPr>
              <w:t>但投标报价低于其成本的除外。</w:t>
            </w:r>
            <w:r>
              <w:rPr>
                <w:rFonts w:hint="eastAsia" w:ascii="宋体" w:hAnsi="宋体"/>
              </w:rPr>
              <w:t>本项目设置投标控制价上限，高于投标控制价上限作废标处理。如评标委员会认为投标报价低于成本的，评标委员会将否决其投标。</w:t>
            </w:r>
          </w:p>
          <w:p>
            <w:pPr>
              <w:autoSpaceDE w:val="0"/>
              <w:autoSpaceDN w:val="0"/>
              <w:adjustRightInd w:val="0"/>
              <w:spacing w:line="320" w:lineRule="exact"/>
              <w:ind w:firstLine="420" w:firstLineChars="200"/>
              <w:rPr>
                <w:rFonts w:ascii="宋体"/>
              </w:rPr>
            </w:pPr>
            <w:r>
              <w:rPr>
                <w:rFonts w:hint="eastAsia" w:ascii="宋体" w:hAnsi="宋体"/>
              </w:rPr>
              <w:t>招标评标程序简介如下：</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5.2.1</w:t>
            </w:r>
            <w:r>
              <w:rPr>
                <w:rFonts w:hint="eastAsia" w:ascii="黑体" w:hAnsi="黑体" w:eastAsia="黑体"/>
                <w:b/>
              </w:rPr>
              <w:t>项</w:t>
            </w:r>
            <w:r>
              <w:rPr>
                <w:rFonts w:hint="eastAsia" w:ascii="宋体" w:hAnsi="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rPr>
            </w:pPr>
            <w:r>
              <w:rPr>
                <w:rFonts w:hint="eastAsia" w:ascii="宋体" w:hAnsi="宋体"/>
              </w:rPr>
              <w:t>（</w:t>
            </w:r>
            <w:r>
              <w:rPr>
                <w:rFonts w:ascii="宋体" w:hAnsi="宋体"/>
              </w:rPr>
              <w:t>2</w:t>
            </w:r>
            <w:r>
              <w:rPr>
                <w:rFonts w:hint="eastAsia" w:ascii="宋体" w:hAnsi="宋体"/>
              </w:rPr>
              <w:t>）评标委员会首先对投标文件第一个信封（商务及技术文件）进行评审、评分，确定通过投标文件第一个信封（商务及技术文件）评审的投标人名单及排序。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ascii="黑体" w:hAnsi="黑体" w:eastAsia="黑体"/>
                <w:b/>
              </w:rPr>
            </w:pPr>
            <w:r>
              <w:rPr>
                <w:rFonts w:hint="eastAsia" w:ascii="黑体" w:hAnsi="黑体" w:eastAsia="黑体"/>
                <w:b/>
              </w:rPr>
              <w:t>如同一标段出现多名投标人的第一个信封（商务及技术文件）综合得分相等时，则按照以下所列顺位在前的优先：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62" w:beforeLines="20" w:after="62" w:afterLines="20" w:line="360" w:lineRule="exact"/>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62" w:beforeLines="20" w:after="62"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320" w:lineRule="exact"/>
              <w:ind w:firstLine="420" w:firstLineChars="200"/>
              <w:rPr>
                <w:rFonts w:ascii="宋体"/>
              </w:rPr>
            </w:pPr>
            <w:r>
              <w:rPr>
                <w:rFonts w:hint="eastAsia"/>
              </w:rPr>
              <w:t>若第一个信封评审时以上各项评分因素得分都相等，则通过评委会投票表决，推荐票数多的投标人排序在先。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3</w:t>
            </w:r>
            <w:r>
              <w:rPr>
                <w:rFonts w:hint="eastAsia" w:ascii="宋体" w:hAnsi="宋体"/>
              </w:rPr>
              <w:t>）招标人按照第二章</w:t>
            </w:r>
            <w:r>
              <w:rPr>
                <w:rFonts w:hint="eastAsia" w:ascii="宋体"/>
              </w:rPr>
              <w:t>“</w:t>
            </w:r>
            <w:r>
              <w:rPr>
                <w:rFonts w:hint="eastAsia" w:ascii="宋体" w:hAnsi="宋体"/>
              </w:rPr>
              <w:t>投标人须知</w:t>
            </w:r>
            <w:r>
              <w:rPr>
                <w:rFonts w:hint="eastAsia" w:ascii="宋体"/>
              </w:rPr>
              <w:t>”</w:t>
            </w:r>
            <w:r>
              <w:rPr>
                <w:rFonts w:hint="eastAsia" w:ascii="黑体" w:hAnsi="黑体" w:eastAsia="黑体"/>
                <w:b/>
              </w:rPr>
              <w:t>第</w:t>
            </w:r>
            <w:r>
              <w:rPr>
                <w:rFonts w:ascii="黑体" w:hAnsi="黑体" w:eastAsia="黑体"/>
                <w:b/>
              </w:rPr>
              <w:t>5.2.</w:t>
            </w:r>
            <w:r>
              <w:rPr>
                <w:rFonts w:hint="eastAsia" w:ascii="黑体" w:hAnsi="黑体" w:eastAsia="黑体"/>
                <w:b/>
              </w:rPr>
              <w:t>3项</w:t>
            </w:r>
            <w:r>
              <w:rPr>
                <w:rFonts w:hint="eastAsia" w:ascii="宋体" w:hAnsi="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ascii="宋体"/>
              </w:rPr>
            </w:pPr>
            <w:r>
              <w:rPr>
                <w:rFonts w:hint="eastAsia" w:ascii="宋体" w:hAnsi="宋体"/>
              </w:rPr>
              <w:t>（</w:t>
            </w:r>
            <w:r>
              <w:rPr>
                <w:rFonts w:ascii="宋体" w:hAnsi="宋体"/>
              </w:rPr>
              <w:t>4</w:t>
            </w:r>
            <w:r>
              <w:rPr>
                <w:rFonts w:hint="eastAsia" w:ascii="宋体" w:hAnsi="宋体"/>
              </w:rPr>
              <w:t>）评标委员会对开标的投标文件第二个信封（报价文件）进行评审，并按评标价由低到高的顺序推荐中标候选人。</w:t>
            </w:r>
          </w:p>
          <w:p>
            <w:pPr>
              <w:autoSpaceDE w:val="0"/>
              <w:autoSpaceDN w:val="0"/>
              <w:adjustRightInd w:val="0"/>
              <w:spacing w:line="320" w:lineRule="exact"/>
              <w:ind w:firstLine="420" w:firstLineChars="200"/>
              <w:rPr>
                <w:szCs w:val="21"/>
              </w:rPr>
            </w:pPr>
            <w:r>
              <w:rPr>
                <w:rFonts w:hint="eastAsia" w:ascii="宋体" w:hAnsi="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jc w:val="center"/>
        </w:trPr>
        <w:tc>
          <w:tcPr>
            <w:tcW w:w="934" w:type="dxa"/>
            <w:tcBorders>
              <w:top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bCs/>
                <w:szCs w:val="21"/>
                <w:lang w:val="zh-CN"/>
              </w:rPr>
              <w:t>2.1.1</w:t>
            </w:r>
          </w:p>
        </w:tc>
        <w:tc>
          <w:tcPr>
            <w:tcW w:w="1394" w:type="dxa"/>
            <w:tcBorders>
              <w:top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rFonts w:eastAsia="黑体"/>
                <w:szCs w:val="21"/>
              </w:rPr>
              <w:t>第一</w:t>
            </w:r>
            <w:r>
              <w:rPr>
                <w:rFonts w:hint="eastAsia" w:eastAsia="黑体"/>
                <w:szCs w:val="21"/>
              </w:rPr>
              <w:t>个</w:t>
            </w:r>
            <w:r>
              <w:rPr>
                <w:rFonts w:eastAsia="黑体"/>
                <w:szCs w:val="21"/>
              </w:rPr>
              <w:t>信封</w:t>
            </w:r>
          </w:p>
          <w:p>
            <w:pPr>
              <w:autoSpaceDE w:val="0"/>
              <w:autoSpaceDN w:val="0"/>
              <w:adjustRightInd w:val="0"/>
              <w:spacing w:line="400" w:lineRule="exact"/>
              <w:jc w:val="center"/>
              <w:rPr>
                <w:bCs/>
                <w:szCs w:val="21"/>
                <w:lang w:val="zh-CN"/>
              </w:rPr>
            </w:pPr>
            <w:r>
              <w:rPr>
                <w:bCs/>
                <w:szCs w:val="21"/>
                <w:lang w:val="zh-CN"/>
              </w:rPr>
              <w:t>形式评审</w:t>
            </w:r>
          </w:p>
          <w:p>
            <w:pPr>
              <w:autoSpaceDE w:val="0"/>
              <w:autoSpaceDN w:val="0"/>
              <w:adjustRightInd w:val="0"/>
              <w:spacing w:line="400" w:lineRule="exact"/>
              <w:jc w:val="center"/>
              <w:rPr>
                <w:bCs/>
                <w:szCs w:val="21"/>
                <w:lang w:val="zh-CN"/>
              </w:rPr>
            </w:pPr>
            <w:r>
              <w:rPr>
                <w:bCs/>
                <w:szCs w:val="21"/>
                <w:lang w:val="zh-CN"/>
              </w:rPr>
              <w:t>与响应性</w:t>
            </w:r>
          </w:p>
          <w:p>
            <w:pPr>
              <w:autoSpaceDE w:val="0"/>
              <w:autoSpaceDN w:val="0"/>
              <w:adjustRightInd w:val="0"/>
              <w:spacing w:line="400" w:lineRule="exact"/>
              <w:jc w:val="center"/>
              <w:rPr>
                <w:bCs/>
                <w:szCs w:val="21"/>
                <w:lang w:val="zh-CN"/>
              </w:rPr>
            </w:pPr>
            <w:r>
              <w:rPr>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eastAsia="黑体"/>
                <w:szCs w:val="21"/>
              </w:rPr>
            </w:pPr>
            <w:r>
              <w:rPr>
                <w:rFonts w:eastAsia="黑体"/>
                <w:szCs w:val="21"/>
              </w:rPr>
              <w:t>第一</w:t>
            </w:r>
            <w:r>
              <w:rPr>
                <w:rFonts w:hint="eastAsia" w:eastAsia="黑体"/>
                <w:szCs w:val="21"/>
              </w:rPr>
              <w:t>个</w:t>
            </w:r>
            <w:r>
              <w:rPr>
                <w:rFonts w:eastAsia="黑体"/>
                <w:szCs w:val="21"/>
              </w:rPr>
              <w:t>信封（商务及技术文件）</w:t>
            </w:r>
          </w:p>
          <w:p>
            <w:pPr>
              <w:autoSpaceDE w:val="0"/>
              <w:autoSpaceDN w:val="0"/>
              <w:adjustRightInd w:val="0"/>
              <w:spacing w:line="320" w:lineRule="exact"/>
              <w:ind w:firstLine="420" w:firstLineChars="200"/>
              <w:jc w:val="left"/>
              <w:rPr>
                <w:bCs/>
                <w:szCs w:val="21"/>
                <w:lang w:val="zh-CN"/>
              </w:rPr>
            </w:pPr>
            <w:r>
              <w:rPr>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bCs/>
                <w:szCs w:val="21"/>
                <w:lang w:val="zh-CN"/>
              </w:rPr>
            </w:pPr>
            <w:r>
              <w:rPr>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bCs/>
                <w:szCs w:val="21"/>
                <w:lang w:val="zh-CN"/>
              </w:rPr>
            </w:pPr>
            <w:r>
              <w:rPr>
                <w:bCs/>
                <w:szCs w:val="21"/>
                <w:lang w:val="zh-CN"/>
              </w:rPr>
              <w:t>b.投标函附录的所有数据均符合招标文件规定</w:t>
            </w:r>
            <w:r>
              <w:rPr>
                <w:rFonts w:hint="eastAsia"/>
                <w:bCs/>
                <w:szCs w:val="21"/>
                <w:lang w:val="zh-CN"/>
              </w:rPr>
              <w:t>；</w:t>
            </w:r>
          </w:p>
          <w:p>
            <w:pPr>
              <w:autoSpaceDE w:val="0"/>
              <w:autoSpaceDN w:val="0"/>
              <w:adjustRightInd w:val="0"/>
              <w:spacing w:line="320" w:lineRule="exact"/>
              <w:ind w:firstLine="420" w:firstLineChars="200"/>
              <w:jc w:val="left"/>
              <w:rPr>
                <w:rFonts w:hint="eastAsia"/>
                <w:bCs/>
                <w:szCs w:val="21"/>
                <w:lang w:val="zh-CN"/>
              </w:rPr>
            </w:pPr>
            <w:r>
              <w:rPr>
                <w:bCs/>
                <w:szCs w:val="21"/>
                <w:lang w:val="zh-CN"/>
              </w:rPr>
              <w:t>c.投标文件组成齐全完整 ，内容均按规定填写 。</w:t>
            </w:r>
          </w:p>
          <w:p>
            <w:pPr>
              <w:autoSpaceDE w:val="0"/>
              <w:autoSpaceDN w:val="0"/>
              <w:adjustRightInd w:val="0"/>
              <w:spacing w:line="320" w:lineRule="exact"/>
              <w:ind w:firstLine="315" w:firstLineChars="150"/>
              <w:jc w:val="left"/>
              <w:rPr>
                <w:bCs/>
                <w:szCs w:val="21"/>
                <w:lang w:val="zh-CN"/>
              </w:rPr>
            </w:pPr>
            <w:r>
              <w:rPr>
                <w:bCs/>
                <w:szCs w:val="21"/>
                <w:lang w:val="zh-CN"/>
              </w:rPr>
              <w:t xml:space="preserve"> (2)投标文件上法定代表人或其授权代理人的签字、投标人的单位章盖章齐全，符合招标文件规定</w:t>
            </w:r>
            <w:r>
              <w:rPr>
                <w:rFonts w:hint="eastAsia"/>
                <w:bCs/>
                <w:szCs w:val="21"/>
                <w:lang w:val="zh-CN"/>
              </w:rPr>
              <w:t>。</w:t>
            </w:r>
          </w:p>
          <w:p>
            <w:pPr>
              <w:adjustRightInd w:val="0"/>
              <w:snapToGrid w:val="0"/>
              <w:spacing w:before="31" w:beforeLines="10" w:after="31" w:afterLines="10"/>
              <w:ind w:firstLine="420" w:firstLineChars="200"/>
              <w:rPr>
                <w:bCs/>
                <w:szCs w:val="21"/>
                <w:lang w:val="zh-CN"/>
              </w:rPr>
            </w:pPr>
            <w:r>
              <w:rPr>
                <w:bCs/>
                <w:szCs w:val="21"/>
                <w:lang w:val="zh-CN"/>
              </w:rPr>
              <w:t>(3)</w:t>
            </w:r>
            <w:r>
              <w:rPr>
                <w:rFonts w:hint="eastAsia" w:ascii="宋体" w:hAnsi="宋体"/>
                <w:szCs w:val="21"/>
              </w:rPr>
              <w:t xml:space="preserve"> 投标人按照招标文件规定提供了投标保证金：</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2" w:hRule="atLeast"/>
          <w:jc w:val="center"/>
        </w:trPr>
        <w:tc>
          <w:tcPr>
            <w:tcW w:w="934" w:type="dxa"/>
            <w:tcBorders>
              <w:top w:val="single" w:color="auto" w:sz="4" w:space="0"/>
              <w:bottom w:val="nil"/>
            </w:tcBorders>
            <w:noWrap w:val="0"/>
            <w:vAlign w:val="center"/>
          </w:tcPr>
          <w:p>
            <w:pPr>
              <w:autoSpaceDE w:val="0"/>
              <w:autoSpaceDN w:val="0"/>
              <w:adjustRightInd w:val="0"/>
              <w:spacing w:line="400" w:lineRule="exact"/>
              <w:jc w:val="center"/>
              <w:rPr>
                <w:bCs/>
                <w:szCs w:val="21"/>
                <w:lang w:val="zh-CN"/>
              </w:rPr>
            </w:pPr>
          </w:p>
        </w:tc>
        <w:tc>
          <w:tcPr>
            <w:tcW w:w="1394" w:type="dxa"/>
            <w:tcBorders>
              <w:top w:val="single" w:color="auto" w:sz="4" w:space="0"/>
              <w:bottom w:val="single" w:color="auto" w:sz="4" w:space="0"/>
            </w:tcBorders>
            <w:noWrap w:val="0"/>
            <w:vAlign w:val="center"/>
          </w:tcPr>
          <w:p>
            <w:pPr>
              <w:autoSpaceDE w:val="0"/>
              <w:autoSpaceDN w:val="0"/>
              <w:adjustRightInd w:val="0"/>
              <w:spacing w:line="400" w:lineRule="exact"/>
              <w:jc w:val="center"/>
              <w:rPr>
                <w:rFonts w:eastAsia="黑体"/>
                <w:szCs w:val="21"/>
              </w:rPr>
            </w:pPr>
          </w:p>
        </w:tc>
        <w:tc>
          <w:tcPr>
            <w:tcW w:w="7159" w:type="dxa"/>
            <w:tcBorders>
              <w:top w:val="single" w:color="auto" w:sz="4" w:space="0"/>
              <w:bottom w:val="single" w:color="auto" w:sz="4" w:space="0"/>
            </w:tcBorders>
            <w:noWrap w:val="0"/>
            <w:vAlign w:val="center"/>
          </w:tcPr>
          <w:p>
            <w:pPr>
              <w:autoSpaceDE w:val="0"/>
              <w:autoSpaceDN w:val="0"/>
              <w:adjustRightInd w:val="0"/>
              <w:spacing w:line="320" w:lineRule="exact"/>
              <w:ind w:firstLine="420" w:firstLineChars="200"/>
              <w:jc w:val="left"/>
              <w:rPr>
                <w:bCs/>
                <w:szCs w:val="21"/>
                <w:lang w:val="zh-CN"/>
              </w:rPr>
            </w:pPr>
            <w:r>
              <w:rPr>
                <w:rFonts w:hint="eastAsia"/>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bCs/>
                <w:szCs w:val="21"/>
                <w:lang w:val="zh-CN"/>
              </w:rPr>
            </w:pPr>
            <w:r>
              <w:rPr>
                <w:rFonts w:hint="eastAsia"/>
                <w:bCs/>
                <w:szCs w:val="21"/>
                <w:lang w:val="zh-CN"/>
              </w:rPr>
              <w:t>b.</w:t>
            </w:r>
            <w:r>
              <w:rPr>
                <w:bCs/>
                <w:szCs w:val="21"/>
                <w:lang w:val="zh-CN"/>
              </w:rPr>
              <w:t xml:space="preserve"> 若投标保证金采用现金或支票形式提交，投标人应在递交投标文件截止时间之前，将投标保证金由投标人的基本账户转入招标人指定账户；</w:t>
            </w:r>
          </w:p>
          <w:p>
            <w:pPr>
              <w:autoSpaceDE w:val="0"/>
              <w:autoSpaceDN w:val="0"/>
              <w:adjustRightInd w:val="0"/>
              <w:spacing w:line="320" w:lineRule="exact"/>
              <w:ind w:firstLine="420" w:firstLineChars="200"/>
              <w:jc w:val="left"/>
              <w:rPr>
                <w:bCs/>
                <w:szCs w:val="21"/>
                <w:lang w:val="zh-CN"/>
              </w:rPr>
            </w:pPr>
            <w:r>
              <w:rPr>
                <w:rFonts w:hint="eastAsia"/>
                <w:bCs/>
                <w:szCs w:val="21"/>
                <w:lang w:val="zh-CN"/>
              </w:rPr>
              <w:t>c．</w:t>
            </w:r>
            <w:r>
              <w:rPr>
                <w:bCs/>
                <w:szCs w:val="21"/>
                <w:lang w:val="zh-CN"/>
              </w:rPr>
              <w:t>若投标保证金采用银行保函形式提交，银行保函的格式、开具保函的银行均满足招标文件要求，且在递交投标文件截止时间之前向招标人提交了银行保函原件。</w:t>
            </w:r>
          </w:p>
          <w:p>
            <w:pPr>
              <w:autoSpaceDE w:val="0"/>
              <w:autoSpaceDN w:val="0"/>
              <w:adjustRightInd w:val="0"/>
              <w:spacing w:line="320" w:lineRule="exact"/>
              <w:ind w:firstLine="420" w:firstLineChars="200"/>
              <w:jc w:val="left"/>
              <w:rPr>
                <w:rFonts w:hint="eastAsia"/>
                <w:szCs w:val="24"/>
              </w:rPr>
            </w:pPr>
            <w:r>
              <w:rPr>
                <w:bCs/>
                <w:szCs w:val="21"/>
                <w:lang w:val="zh-CN"/>
              </w:rPr>
              <w:t>(4)</w:t>
            </w:r>
            <w:r>
              <w:rPr>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szCs w:val="21"/>
              </w:rPr>
            </w:pPr>
            <w:r>
              <w:rPr>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bCs/>
                <w:szCs w:val="21"/>
                <w:lang w:val="zh-CN"/>
              </w:rPr>
            </w:pPr>
            <w:r>
              <w:rPr>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cs="宋体"/>
                <w:bCs/>
                <w:szCs w:val="21"/>
                <w:lang w:val="zh-CN"/>
              </w:rPr>
            </w:pPr>
            <w:r>
              <w:rPr>
                <w:bCs/>
                <w:szCs w:val="21"/>
                <w:lang w:val="zh-CN"/>
              </w:rPr>
              <w:t>(7)投标人</w:t>
            </w:r>
            <w:r>
              <w:rPr>
                <w:rFonts w:hint="eastAsia"/>
                <w:bCs/>
                <w:szCs w:val="21"/>
                <w:lang w:val="zh-CN"/>
              </w:rPr>
              <w:t>未有分包计划</w:t>
            </w:r>
            <w:r>
              <w:rPr>
                <w:rFonts w:hint="eastAsia" w:ascii="宋体" w:hAnsi="宋体" w:cs="宋体"/>
                <w:bCs/>
                <w:szCs w:val="21"/>
                <w:lang w:val="zh-CN"/>
              </w:rPr>
              <w:t>。</w:t>
            </w:r>
          </w:p>
          <w:p>
            <w:pPr>
              <w:autoSpaceDE w:val="0"/>
              <w:autoSpaceDN w:val="0"/>
              <w:adjustRightInd w:val="0"/>
              <w:spacing w:line="320" w:lineRule="exact"/>
              <w:ind w:firstLine="420" w:firstLineChars="200"/>
              <w:jc w:val="left"/>
              <w:rPr>
                <w:bCs/>
                <w:szCs w:val="21"/>
                <w:lang w:val="zh-CN"/>
              </w:rPr>
            </w:pPr>
            <w:r>
              <w:rPr>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bCs/>
                <w:szCs w:val="21"/>
                <w:lang w:val="zh-CN"/>
              </w:rPr>
            </w:pPr>
            <w:r>
              <w:rPr>
                <w:bCs/>
                <w:szCs w:val="21"/>
                <w:lang w:val="zh-CN"/>
              </w:rPr>
              <w:t>(</w:t>
            </w:r>
            <w:r>
              <w:rPr>
                <w:rFonts w:hint="eastAsia"/>
                <w:bCs/>
                <w:szCs w:val="21"/>
                <w:lang w:val="zh-CN"/>
              </w:rPr>
              <w:t>9</w:t>
            </w:r>
            <w:r>
              <w:rPr>
                <w:bCs/>
                <w:szCs w:val="21"/>
                <w:lang w:val="zh-CN"/>
              </w:rPr>
              <w:t>)</w:t>
            </w:r>
            <w:r>
              <w:rPr>
                <w:rFonts w:hint="eastAsia"/>
                <w:bCs/>
                <w:szCs w:val="21"/>
                <w:lang w:val="zh-CN"/>
              </w:rPr>
              <w:t>投标文件中</w:t>
            </w:r>
            <w:r>
              <w:rPr>
                <w:bCs/>
                <w:szCs w:val="21"/>
                <w:lang w:val="zh-CN"/>
              </w:rPr>
              <w:t>未出现有关投标报价的内容。</w:t>
            </w:r>
          </w:p>
          <w:p>
            <w:pPr>
              <w:autoSpaceDE w:val="0"/>
              <w:autoSpaceDN w:val="0"/>
              <w:adjustRightInd w:val="0"/>
              <w:spacing w:line="320" w:lineRule="exact"/>
              <w:ind w:firstLine="420" w:firstLineChars="200"/>
              <w:jc w:val="left"/>
              <w:rPr>
                <w:bCs/>
                <w:szCs w:val="21"/>
                <w:lang w:val="zh-CN"/>
              </w:rPr>
            </w:pPr>
            <w:r>
              <w:rPr>
                <w:bCs/>
                <w:szCs w:val="21"/>
                <w:lang w:val="zh-CN"/>
              </w:rPr>
              <w:t>(</w:t>
            </w:r>
            <w:r>
              <w:rPr>
                <w:rFonts w:hint="eastAsia"/>
                <w:bCs/>
                <w:szCs w:val="21"/>
                <w:lang w:val="zh-CN"/>
              </w:rPr>
              <w:t>10</w:t>
            </w:r>
            <w:r>
              <w:rPr>
                <w:bCs/>
                <w:szCs w:val="21"/>
                <w:lang w:val="zh-CN"/>
              </w:rPr>
              <w:t>)投标文件载明的招标项目完成期限未超过招标文件规定的时限。</w:t>
            </w:r>
          </w:p>
          <w:p>
            <w:pPr>
              <w:autoSpaceDE w:val="0"/>
              <w:autoSpaceDN w:val="0"/>
              <w:adjustRightInd w:val="0"/>
              <w:spacing w:line="320" w:lineRule="exact"/>
              <w:ind w:firstLine="420" w:firstLineChars="200"/>
              <w:jc w:val="left"/>
              <w:rPr>
                <w:bCs/>
                <w:szCs w:val="21"/>
                <w:lang w:val="zh-CN"/>
              </w:rPr>
            </w:pPr>
            <w:r>
              <w:rPr>
                <w:bCs/>
                <w:szCs w:val="21"/>
                <w:lang w:val="zh-CN"/>
              </w:rPr>
              <w:t>(1</w:t>
            </w:r>
            <w:r>
              <w:rPr>
                <w:rFonts w:hint="eastAsia"/>
                <w:bCs/>
                <w:szCs w:val="21"/>
                <w:lang w:val="zh-CN"/>
              </w:rPr>
              <w:t>1</w:t>
            </w:r>
            <w:r>
              <w:rPr>
                <w:bCs/>
                <w:szCs w:val="21"/>
                <w:lang w:val="zh-CN"/>
              </w:rPr>
              <w:t>)投标文件</w:t>
            </w:r>
            <w:r>
              <w:rPr>
                <w:rFonts w:ascii="宋体" w:hAnsi="宋体" w:cs="宋体"/>
                <w:kern w:val="0"/>
                <w:sz w:val="22"/>
              </w:rPr>
              <w:t>对</w:t>
            </w:r>
            <w:r>
              <w:rPr>
                <w:bCs/>
                <w:szCs w:val="21"/>
                <w:lang w:val="zh-CN"/>
              </w:rPr>
              <w:t>招标文件的实质性要求和条件作出响应。</w:t>
            </w:r>
          </w:p>
          <w:p>
            <w:pPr>
              <w:autoSpaceDE w:val="0"/>
              <w:autoSpaceDN w:val="0"/>
              <w:adjustRightInd w:val="0"/>
              <w:spacing w:line="320" w:lineRule="exact"/>
              <w:ind w:firstLine="420" w:firstLineChars="200"/>
              <w:jc w:val="left"/>
              <w:rPr>
                <w:bCs/>
                <w:szCs w:val="21"/>
                <w:lang w:val="zh-CN"/>
              </w:rPr>
            </w:pPr>
            <w:r>
              <w:rPr>
                <w:bCs/>
                <w:szCs w:val="21"/>
                <w:lang w:val="zh-CN"/>
              </w:rPr>
              <w:t>(1</w:t>
            </w:r>
            <w:r>
              <w:rPr>
                <w:rFonts w:hint="eastAsia"/>
                <w:bCs/>
                <w:szCs w:val="21"/>
                <w:lang w:val="zh-CN"/>
              </w:rPr>
              <w:t>2</w:t>
            </w:r>
            <w:r>
              <w:rPr>
                <w:bCs/>
                <w:szCs w:val="21"/>
                <w:lang w:val="zh-CN"/>
              </w:rPr>
              <w:t>)权利义务符合招标文件规定：</w:t>
            </w:r>
          </w:p>
          <w:p>
            <w:pPr>
              <w:autoSpaceDE w:val="0"/>
              <w:autoSpaceDN w:val="0"/>
              <w:adjustRightInd w:val="0"/>
              <w:spacing w:line="320" w:lineRule="exact"/>
              <w:ind w:firstLine="360"/>
              <w:jc w:val="left"/>
              <w:rPr>
                <w:bCs/>
                <w:szCs w:val="21"/>
                <w:lang w:val="zh-CN"/>
              </w:rPr>
            </w:pPr>
            <w:r>
              <w:rPr>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bCs/>
                <w:szCs w:val="21"/>
                <w:lang w:val="zh-CN"/>
              </w:rPr>
            </w:pPr>
            <w:r>
              <w:rPr>
                <w:bCs/>
                <w:szCs w:val="21"/>
                <w:lang w:val="zh-CN"/>
              </w:rPr>
              <w:t>b.投标人未增加发包人的责任范围、或减少投标人的义务；</w:t>
            </w:r>
          </w:p>
          <w:p>
            <w:pPr>
              <w:autoSpaceDE w:val="0"/>
              <w:autoSpaceDN w:val="0"/>
              <w:adjustRightInd w:val="0"/>
              <w:spacing w:line="320" w:lineRule="exact"/>
              <w:ind w:firstLine="360"/>
              <w:jc w:val="left"/>
              <w:rPr>
                <w:bCs/>
                <w:szCs w:val="21"/>
                <w:lang w:val="zh-CN"/>
              </w:rPr>
            </w:pPr>
            <w:r>
              <w:rPr>
                <w:bCs/>
                <w:szCs w:val="21"/>
                <w:lang w:val="zh-CN"/>
              </w:rPr>
              <w:t>c.投标人未提出不同的工程验收、计量、支付办法；</w:t>
            </w:r>
          </w:p>
          <w:p>
            <w:pPr>
              <w:autoSpaceDE w:val="0"/>
              <w:autoSpaceDN w:val="0"/>
              <w:adjustRightInd w:val="0"/>
              <w:spacing w:line="320" w:lineRule="exact"/>
              <w:ind w:firstLine="360"/>
              <w:jc w:val="left"/>
              <w:rPr>
                <w:bCs/>
                <w:szCs w:val="21"/>
                <w:lang w:val="zh-CN"/>
              </w:rPr>
            </w:pPr>
            <w:r>
              <w:rPr>
                <w:bCs/>
                <w:szCs w:val="21"/>
                <w:lang w:val="zh-CN"/>
              </w:rPr>
              <w:t>d.投标人对合同纠纷、事故处理办法未提出异议；</w:t>
            </w:r>
          </w:p>
          <w:p>
            <w:pPr>
              <w:autoSpaceDE w:val="0"/>
              <w:autoSpaceDN w:val="0"/>
              <w:adjustRightInd w:val="0"/>
              <w:spacing w:line="320" w:lineRule="exact"/>
              <w:ind w:firstLine="360"/>
              <w:jc w:val="left"/>
              <w:rPr>
                <w:bCs/>
                <w:szCs w:val="21"/>
                <w:lang w:val="zh-CN"/>
              </w:rPr>
            </w:pPr>
            <w:r>
              <w:rPr>
                <w:bCs/>
                <w:szCs w:val="21"/>
                <w:lang w:val="zh-CN"/>
              </w:rPr>
              <w:t>e.投标人在投标活动中无欺诈行为；</w:t>
            </w:r>
          </w:p>
          <w:p>
            <w:pPr>
              <w:autoSpaceDE w:val="0"/>
              <w:autoSpaceDN w:val="0"/>
              <w:adjustRightInd w:val="0"/>
              <w:spacing w:line="320" w:lineRule="exact"/>
              <w:ind w:firstLine="360"/>
              <w:jc w:val="left"/>
              <w:rPr>
                <w:rFonts w:hint="eastAsia"/>
                <w:bCs/>
                <w:szCs w:val="21"/>
                <w:lang w:val="zh-CN"/>
              </w:rPr>
            </w:pPr>
            <w:r>
              <w:rPr>
                <w:bCs/>
                <w:szCs w:val="21"/>
                <w:lang w:val="zh-CN"/>
              </w:rPr>
              <w:t>f.投标人未对合同条款有重要保留。</w:t>
            </w:r>
          </w:p>
          <w:p>
            <w:pPr>
              <w:autoSpaceDE w:val="0"/>
              <w:autoSpaceDN w:val="0"/>
              <w:adjustRightInd w:val="0"/>
              <w:spacing w:line="320" w:lineRule="exact"/>
              <w:ind w:firstLine="360"/>
              <w:jc w:val="left"/>
              <w:rPr>
                <w:rFonts w:eastAsia="黑体"/>
                <w:szCs w:val="21"/>
              </w:rPr>
            </w:pPr>
            <w:r>
              <w:rPr>
                <w:bCs/>
                <w:szCs w:val="21"/>
                <w:lang w:val="zh-CN"/>
              </w:rPr>
              <w:t>(1</w:t>
            </w:r>
            <w:r>
              <w:rPr>
                <w:rFonts w:hint="eastAsia"/>
                <w:bCs/>
                <w:szCs w:val="21"/>
                <w:lang w:val="zh-CN"/>
              </w:rPr>
              <w:t>3</w:t>
            </w:r>
            <w:r>
              <w:rPr>
                <w:bCs/>
                <w:szCs w:val="21"/>
                <w:lang w:val="zh-CN"/>
              </w:rPr>
              <w:t>)</w:t>
            </w:r>
            <w:r>
              <w:rPr>
                <w:rFonts w:ascii="宋体" w:hAnsi="宋体" w:cs="宋体"/>
                <w:color w:val="000000"/>
                <w:sz w:val="22"/>
                <w:lang w:val="zh-TW" w:eastAsia="zh-TW" w:bidi="zh-TW"/>
              </w:rPr>
              <w:t xml:space="preserve"> </w:t>
            </w:r>
            <w:r>
              <w:rPr>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eastAsia="黑体"/>
                <w:szCs w:val="21"/>
              </w:rPr>
            </w:pPr>
            <w:r>
              <w:rPr>
                <w:bCs/>
                <w:szCs w:val="21"/>
                <w:lang w:val="zh-CN"/>
              </w:rPr>
              <w:t>2.1.3</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jc w:val="center"/>
              <w:rPr>
                <w:bCs/>
                <w:szCs w:val="21"/>
                <w:lang w:val="zh-CN"/>
              </w:rPr>
            </w:pPr>
            <w:r>
              <w:rPr>
                <w:rFonts w:eastAsia="黑体"/>
                <w:szCs w:val="21"/>
              </w:rPr>
              <w:t>第二</w:t>
            </w:r>
            <w:r>
              <w:rPr>
                <w:rFonts w:hint="eastAsia" w:eastAsia="黑体"/>
                <w:szCs w:val="21"/>
              </w:rPr>
              <w:t>个</w:t>
            </w:r>
            <w:r>
              <w:rPr>
                <w:rFonts w:eastAsia="黑体"/>
                <w:szCs w:val="21"/>
              </w:rPr>
              <w:t>信封</w:t>
            </w:r>
          </w:p>
          <w:p>
            <w:pPr>
              <w:autoSpaceDE w:val="0"/>
              <w:autoSpaceDN w:val="0"/>
              <w:adjustRightInd w:val="0"/>
              <w:jc w:val="center"/>
              <w:rPr>
                <w:bCs/>
                <w:szCs w:val="21"/>
                <w:lang w:val="zh-CN"/>
              </w:rPr>
            </w:pPr>
            <w:r>
              <w:rPr>
                <w:bCs/>
                <w:szCs w:val="21"/>
                <w:lang w:val="zh-CN"/>
              </w:rPr>
              <w:t>形式评审</w:t>
            </w:r>
          </w:p>
          <w:p>
            <w:pPr>
              <w:autoSpaceDE w:val="0"/>
              <w:autoSpaceDN w:val="0"/>
              <w:adjustRightInd w:val="0"/>
              <w:jc w:val="center"/>
              <w:rPr>
                <w:bCs/>
                <w:szCs w:val="21"/>
                <w:lang w:val="zh-CN"/>
              </w:rPr>
            </w:pPr>
            <w:r>
              <w:rPr>
                <w:bCs/>
                <w:szCs w:val="21"/>
                <w:lang w:val="zh-CN"/>
              </w:rPr>
              <w:t>与响应性</w:t>
            </w:r>
          </w:p>
          <w:p>
            <w:pPr>
              <w:autoSpaceDE w:val="0"/>
              <w:autoSpaceDN w:val="0"/>
              <w:adjustRightInd w:val="0"/>
              <w:jc w:val="center"/>
              <w:rPr>
                <w:bCs/>
                <w:szCs w:val="21"/>
                <w:lang w:val="zh-CN"/>
              </w:rPr>
            </w:pPr>
            <w:r>
              <w:rPr>
                <w:bCs/>
                <w:szCs w:val="21"/>
                <w:lang w:val="zh-CN"/>
              </w:rPr>
              <w:t>评审标准</w:t>
            </w:r>
          </w:p>
        </w:tc>
        <w:tc>
          <w:tcPr>
            <w:tcW w:w="7159" w:type="dxa"/>
            <w:noWrap w:val="0"/>
            <w:vAlign w:val="center"/>
          </w:tcPr>
          <w:p>
            <w:pPr>
              <w:adjustRightInd w:val="0"/>
              <w:snapToGrid w:val="0"/>
              <w:spacing w:before="62" w:beforeLines="20" w:after="62" w:afterLines="20"/>
              <w:rPr>
                <w:rFonts w:eastAsia="黑体"/>
                <w:szCs w:val="21"/>
              </w:rPr>
            </w:pPr>
            <w:r>
              <w:rPr>
                <w:rFonts w:eastAsia="黑体"/>
                <w:szCs w:val="21"/>
              </w:rPr>
              <w:t>第二</w:t>
            </w:r>
            <w:r>
              <w:rPr>
                <w:rFonts w:hint="eastAsia" w:eastAsia="黑体"/>
                <w:szCs w:val="21"/>
              </w:rPr>
              <w:t>个</w:t>
            </w:r>
            <w:r>
              <w:rPr>
                <w:rFonts w:eastAsia="黑体"/>
                <w:szCs w:val="21"/>
              </w:rPr>
              <w:t>信封（</w:t>
            </w:r>
            <w:r>
              <w:rPr>
                <w:rFonts w:hint="eastAsia" w:eastAsia="黑体"/>
                <w:szCs w:val="21"/>
              </w:rPr>
              <w:t>报价文件</w:t>
            </w:r>
            <w:r>
              <w:rPr>
                <w:rFonts w:eastAsia="黑体"/>
                <w:szCs w:val="21"/>
              </w:rPr>
              <w:t>）</w:t>
            </w:r>
          </w:p>
          <w:p>
            <w:pPr>
              <w:adjustRightInd w:val="0"/>
              <w:snapToGrid w:val="0"/>
              <w:spacing w:before="62" w:beforeLines="20" w:after="62" w:afterLines="20"/>
              <w:ind w:firstLine="420" w:firstLineChars="200"/>
              <w:rPr>
                <w:rFonts w:hint="eastAsia"/>
                <w:szCs w:val="21"/>
              </w:rPr>
            </w:pPr>
            <w:r>
              <w:rPr>
                <w:szCs w:val="21"/>
              </w:rPr>
              <w:t>(1)</w:t>
            </w:r>
            <w:r>
              <w:rPr>
                <w:rFonts w:hint="eastAsia"/>
                <w:szCs w:val="21"/>
              </w:rPr>
              <w:t>投标文件按照招标文件规定的格式、内容填写、字迹清晰可辨：</w:t>
            </w:r>
          </w:p>
          <w:p>
            <w:pPr>
              <w:adjustRightInd w:val="0"/>
              <w:snapToGrid w:val="0"/>
              <w:spacing w:before="62" w:beforeLines="20" w:after="62" w:afterLines="20"/>
              <w:ind w:firstLine="420" w:firstLineChars="200"/>
              <w:rPr>
                <w:szCs w:val="21"/>
              </w:rPr>
            </w:pPr>
            <w:r>
              <w:rPr>
                <w:rFonts w:hint="eastAsia"/>
                <w:szCs w:val="21"/>
              </w:rPr>
              <w:t>a．</w:t>
            </w:r>
            <w:r>
              <w:rPr>
                <w:szCs w:val="21"/>
              </w:rPr>
              <w:t>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szCs w:val="21"/>
              </w:rPr>
            </w:pPr>
            <w:r>
              <w:rPr>
                <w:rFonts w:hint="eastAsia"/>
                <w:szCs w:val="21"/>
              </w:rPr>
              <w:t>b．</w:t>
            </w:r>
            <w:r>
              <w:rPr>
                <w:szCs w:val="21"/>
              </w:rPr>
              <w:t>已标价工程量清单说明文字与招标文件规定一致，未进行实质性修改和删减；</w:t>
            </w:r>
          </w:p>
          <w:p>
            <w:pPr>
              <w:adjustRightInd w:val="0"/>
              <w:snapToGrid w:val="0"/>
              <w:spacing w:before="62" w:beforeLines="20" w:after="62" w:afterLines="20"/>
              <w:ind w:firstLine="420" w:firstLineChars="200"/>
              <w:rPr>
                <w:szCs w:val="21"/>
              </w:rPr>
            </w:pPr>
            <w:r>
              <w:rPr>
                <w:rFonts w:hint="eastAsia"/>
                <w:szCs w:val="21"/>
              </w:rPr>
              <w:t>c．</w:t>
            </w:r>
            <w:r>
              <w:rPr>
                <w:szCs w:val="21"/>
              </w:rPr>
              <w:t>投标文件组成齐全完整，内容均按规定填写。</w:t>
            </w:r>
          </w:p>
          <w:p>
            <w:pPr>
              <w:adjustRightInd w:val="0"/>
              <w:snapToGrid w:val="0"/>
              <w:spacing w:before="62" w:beforeLines="20" w:after="62" w:afterLines="20"/>
              <w:ind w:firstLine="420" w:firstLineChars="200"/>
              <w:rPr>
                <w:szCs w:val="21"/>
              </w:rPr>
            </w:pPr>
            <w:r>
              <w:rPr>
                <w:szCs w:val="21"/>
              </w:rPr>
              <w:t>(</w:t>
            </w:r>
            <w:r>
              <w:rPr>
                <w:rFonts w:hint="eastAsia"/>
                <w:szCs w:val="21"/>
              </w:rPr>
              <w:t>2</w:t>
            </w:r>
            <w:r>
              <w:rPr>
                <w:szCs w:val="21"/>
              </w:rPr>
              <w:t>)投标文件上法定代表人或其委托代理人的签字、投标人的单位章盖章齐全，符合招标文件规定。</w:t>
            </w:r>
          </w:p>
          <w:p>
            <w:pPr>
              <w:adjustRightInd w:val="0"/>
              <w:snapToGrid w:val="0"/>
              <w:spacing w:before="62" w:beforeLines="20" w:after="62" w:afterLines="20"/>
              <w:ind w:firstLine="420" w:firstLineChars="200"/>
              <w:rPr>
                <w:szCs w:val="21"/>
              </w:rPr>
            </w:pPr>
            <w:r>
              <w:rPr>
                <w:szCs w:val="21"/>
              </w:rPr>
              <w:t>(</w:t>
            </w:r>
            <w:r>
              <w:rPr>
                <w:rFonts w:hint="eastAsia"/>
                <w:szCs w:val="21"/>
              </w:rPr>
              <w:t>3</w:t>
            </w:r>
            <w:r>
              <w:rPr>
                <w:szCs w:val="21"/>
              </w:rPr>
              <w:t>)投标报价中的报价未超过招标文件设定的最高投标限价。</w:t>
            </w:r>
          </w:p>
          <w:p>
            <w:pPr>
              <w:adjustRightInd w:val="0"/>
              <w:snapToGrid w:val="0"/>
              <w:spacing w:before="62" w:beforeLines="20" w:after="62" w:afterLines="20"/>
              <w:ind w:firstLine="420" w:firstLineChars="200"/>
              <w:rPr>
                <w:szCs w:val="21"/>
              </w:rPr>
            </w:pPr>
            <w:r>
              <w:rPr>
                <w:szCs w:val="21"/>
              </w:rPr>
              <w:t>(</w:t>
            </w:r>
            <w:r>
              <w:rPr>
                <w:rFonts w:hint="eastAsia"/>
                <w:szCs w:val="21"/>
              </w:rPr>
              <w:t>4</w:t>
            </w:r>
            <w:r>
              <w:rPr>
                <w:szCs w:val="21"/>
              </w:rPr>
              <w:t>)投标报价中报价的大写金额能够确定具体数值。</w:t>
            </w:r>
          </w:p>
          <w:p>
            <w:pPr>
              <w:adjustRightInd w:val="0"/>
              <w:snapToGrid w:val="0"/>
              <w:spacing w:before="62" w:beforeLines="20" w:after="62" w:afterLines="20"/>
              <w:ind w:firstLine="420" w:firstLineChars="200"/>
              <w:rPr>
                <w:szCs w:val="21"/>
              </w:rPr>
            </w:pPr>
            <w:r>
              <w:rPr>
                <w:szCs w:val="21"/>
              </w:rPr>
              <w:t>(</w:t>
            </w:r>
            <w:r>
              <w:rPr>
                <w:rFonts w:hint="eastAsia"/>
                <w:szCs w:val="21"/>
              </w:rPr>
              <w:t>5</w:t>
            </w:r>
            <w:r>
              <w:rPr>
                <w:szCs w:val="21"/>
              </w:rPr>
              <w:t>)同一投标人未提交两个以上不同的投标报价，但招标文件要求提交备选投标的除外。</w:t>
            </w:r>
          </w:p>
          <w:p>
            <w:pPr>
              <w:adjustRightInd w:val="0"/>
              <w:snapToGrid w:val="0"/>
              <w:spacing w:before="62" w:beforeLines="20" w:after="62" w:afterLines="20"/>
              <w:ind w:firstLine="420" w:firstLineChars="200"/>
              <w:rPr>
                <w:szCs w:val="21"/>
              </w:rPr>
            </w:pPr>
            <w:r>
              <w:rPr>
                <w:szCs w:val="21"/>
              </w:rPr>
              <w:t>(</w:t>
            </w:r>
            <w:r>
              <w:rPr>
                <w:rFonts w:hint="eastAsia"/>
                <w:szCs w:val="21"/>
              </w:rPr>
              <w:t>6</w:t>
            </w:r>
            <w:r>
              <w:rPr>
                <w:szCs w:val="21"/>
              </w:rPr>
              <w:t>)投标人若填写工程量固化清单，填写完毕的工程量固化清单未对工程量固化清单电子文件中的数据、格式和运算定义进行修改；工程量固化清单中的投标报价和投标函大写金额报价一致。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eastAsia="黑体"/>
                <w:szCs w:val="21"/>
              </w:rPr>
            </w:pPr>
            <w:r>
              <w:rPr>
                <w:szCs w:val="21"/>
              </w:rPr>
              <w:t>(</w:t>
            </w:r>
            <w:r>
              <w:rPr>
                <w:rFonts w:hint="eastAsia"/>
                <w:szCs w:val="21"/>
              </w:rPr>
              <w:t>7</w:t>
            </w:r>
            <w:r>
              <w:rPr>
                <w:szCs w:val="21"/>
              </w:rPr>
              <w:t>)投标文件正、副本份数符合招标文件第二章“投标人须知”第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bCs/>
                <w:szCs w:val="21"/>
                <w:lang w:val="zh-CN"/>
              </w:rPr>
            </w:pPr>
            <w:r>
              <w:rPr>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bCs/>
                <w:szCs w:val="21"/>
                <w:lang w:val="zh-CN"/>
              </w:rPr>
            </w:pPr>
            <w:r>
              <w:rPr>
                <w:rFonts w:eastAsia="黑体"/>
                <w:szCs w:val="21"/>
              </w:rPr>
              <w:t>第一</w:t>
            </w:r>
            <w:r>
              <w:rPr>
                <w:rFonts w:hint="eastAsia" w:eastAsia="黑体"/>
                <w:szCs w:val="21"/>
              </w:rPr>
              <w:t>个</w:t>
            </w:r>
            <w:r>
              <w:rPr>
                <w:rFonts w:eastAsia="黑体"/>
                <w:szCs w:val="21"/>
              </w:rPr>
              <w:t>信封</w:t>
            </w:r>
          </w:p>
          <w:p>
            <w:pPr>
              <w:autoSpaceDE w:val="0"/>
              <w:autoSpaceDN w:val="0"/>
              <w:adjustRightInd w:val="0"/>
              <w:spacing w:line="400" w:lineRule="exact"/>
              <w:jc w:val="center"/>
              <w:rPr>
                <w:bCs/>
                <w:szCs w:val="21"/>
                <w:lang w:val="zh-CN"/>
              </w:rPr>
            </w:pPr>
            <w:r>
              <w:rPr>
                <w:bCs/>
                <w:szCs w:val="21"/>
                <w:lang w:val="zh-CN"/>
              </w:rPr>
              <w:t>资格</w:t>
            </w:r>
          </w:p>
          <w:p>
            <w:pPr>
              <w:autoSpaceDE w:val="0"/>
              <w:autoSpaceDN w:val="0"/>
              <w:adjustRightInd w:val="0"/>
              <w:spacing w:line="400" w:lineRule="exact"/>
              <w:jc w:val="center"/>
              <w:rPr>
                <w:rFonts w:eastAsia="黑体"/>
                <w:szCs w:val="21"/>
              </w:rPr>
            </w:pPr>
            <w:r>
              <w:rPr>
                <w:bCs/>
                <w:szCs w:val="21"/>
                <w:lang w:val="zh-CN"/>
              </w:rPr>
              <w:t>评审标准</w:t>
            </w:r>
          </w:p>
        </w:tc>
        <w:tc>
          <w:tcPr>
            <w:tcW w:w="7159" w:type="dxa"/>
            <w:tcBorders>
              <w:bottom w:val="single" w:color="auto" w:sz="4" w:space="0"/>
            </w:tcBorders>
            <w:noWrap w:val="0"/>
            <w:vAlign w:val="center"/>
          </w:tcPr>
          <w:p>
            <w:pPr>
              <w:numPr>
                <w:ilvl w:val="0"/>
                <w:numId w:val="1"/>
              </w:numPr>
              <w:adjustRightInd w:val="0"/>
              <w:snapToGrid w:val="0"/>
              <w:spacing w:before="62" w:beforeLines="20" w:after="62" w:afterLines="20"/>
              <w:ind w:firstLine="420" w:firstLineChars="200"/>
              <w:rPr>
                <w:rFonts w:hint="eastAsia"/>
                <w:szCs w:val="21"/>
                <w:highlight w:val="none"/>
              </w:rPr>
            </w:pPr>
            <w:r>
              <w:rPr>
                <w:rFonts w:hint="eastAsia" w:ascii="宋体" w:hAnsi="宋体"/>
                <w:szCs w:val="21"/>
              </w:rPr>
              <w:t>投标人具备有效的营业执照、组织机构代码证、资质证书、安全生产许可证、</w:t>
            </w:r>
            <w:r>
              <w:rPr>
                <w:rFonts w:hint="eastAsia" w:ascii="宋体" w:hAnsi="宋体"/>
                <w:szCs w:val="21"/>
                <w:highlight w:val="none"/>
              </w:rPr>
              <w:t>基本账户开户许可证（或基本存款账户信息）</w:t>
            </w:r>
            <w:r>
              <w:rPr>
                <w:rFonts w:ascii="宋体" w:hAnsi="宋体"/>
                <w:szCs w:val="21"/>
                <w:highlight w:val="none"/>
              </w:rPr>
              <w:t>和</w:t>
            </w:r>
            <w:r>
              <w:rPr>
                <w:rFonts w:hint="eastAsia" w:ascii="宋体" w:hAnsi="宋体"/>
                <w:szCs w:val="21"/>
                <w:highlight w:val="none"/>
              </w:rPr>
              <w:t>投</w:t>
            </w:r>
            <w:r>
              <w:rPr>
                <w:rFonts w:hint="eastAsia"/>
                <w:szCs w:val="21"/>
                <w:highlight w:val="none"/>
              </w:rPr>
              <w:t>标人在《国家企业信用信息公示系统》中相关出资信息的网页截图</w:t>
            </w:r>
            <w:r>
              <w:rPr>
                <w:szCs w:val="21"/>
                <w:highlight w:val="none"/>
              </w:rPr>
              <w:t>。</w:t>
            </w:r>
          </w:p>
          <w:p>
            <w:pPr>
              <w:adjustRightInd w:val="0"/>
              <w:snapToGrid w:val="0"/>
              <w:spacing w:before="62" w:beforeLines="20" w:after="62" w:afterLines="20"/>
              <w:ind w:firstLine="420" w:firstLineChars="200"/>
              <w:rPr>
                <w:szCs w:val="21"/>
                <w:highlight w:val="none"/>
              </w:rPr>
            </w:pPr>
            <w:r>
              <w:rPr>
                <w:szCs w:val="21"/>
                <w:highlight w:val="none"/>
              </w:rPr>
              <w:t>(</w:t>
            </w:r>
            <w:r>
              <w:rPr>
                <w:rFonts w:hint="eastAsia"/>
                <w:szCs w:val="21"/>
                <w:highlight w:val="none"/>
              </w:rPr>
              <w:t>2</w:t>
            </w:r>
            <w:r>
              <w:rPr>
                <w:szCs w:val="21"/>
                <w:highlight w:val="none"/>
              </w:rPr>
              <w:t>)投标人的资质等级符合招标文件规定</w:t>
            </w:r>
            <w:r>
              <w:rPr>
                <w:rFonts w:hint="eastAsia"/>
                <w:szCs w:val="21"/>
                <w:highlight w:val="none"/>
              </w:rPr>
              <w:t>。</w:t>
            </w:r>
          </w:p>
          <w:p>
            <w:pPr>
              <w:adjustRightInd w:val="0"/>
              <w:snapToGrid w:val="0"/>
              <w:spacing w:before="62" w:beforeLines="20" w:after="62" w:afterLines="20"/>
              <w:ind w:firstLine="420" w:firstLineChars="200"/>
              <w:rPr>
                <w:szCs w:val="21"/>
                <w:highlight w:val="none"/>
              </w:rPr>
            </w:pPr>
            <w:r>
              <w:rPr>
                <w:szCs w:val="21"/>
                <w:highlight w:val="none"/>
              </w:rPr>
              <w:t>(</w:t>
            </w:r>
            <w:r>
              <w:rPr>
                <w:rFonts w:hint="eastAsia"/>
                <w:szCs w:val="21"/>
                <w:highlight w:val="none"/>
              </w:rPr>
              <w:t>3</w:t>
            </w:r>
            <w:r>
              <w:rPr>
                <w:szCs w:val="21"/>
                <w:highlight w:val="none"/>
              </w:rPr>
              <w:t>)投标人的财务状况符合招标文件规定。</w:t>
            </w:r>
          </w:p>
          <w:p>
            <w:pPr>
              <w:adjustRightInd w:val="0"/>
              <w:snapToGrid w:val="0"/>
              <w:spacing w:before="62" w:beforeLines="20" w:after="62" w:afterLines="20"/>
              <w:ind w:firstLine="420" w:firstLineChars="200"/>
              <w:rPr>
                <w:szCs w:val="21"/>
                <w:highlight w:val="none"/>
              </w:rPr>
            </w:pPr>
            <w:r>
              <w:rPr>
                <w:szCs w:val="21"/>
                <w:highlight w:val="none"/>
              </w:rPr>
              <w:t>(</w:t>
            </w:r>
            <w:r>
              <w:rPr>
                <w:rFonts w:hint="eastAsia"/>
                <w:szCs w:val="21"/>
                <w:highlight w:val="none"/>
              </w:rPr>
              <w:t>4</w:t>
            </w:r>
            <w:r>
              <w:rPr>
                <w:szCs w:val="21"/>
                <w:highlight w:val="none"/>
              </w:rPr>
              <w:t>)投标人的类似项目业绩符合招标文件规定。</w:t>
            </w:r>
          </w:p>
          <w:p>
            <w:pPr>
              <w:adjustRightInd w:val="0"/>
              <w:snapToGrid w:val="0"/>
              <w:spacing w:before="62" w:beforeLines="20" w:after="62" w:afterLines="20"/>
              <w:ind w:firstLine="420" w:firstLineChars="200"/>
              <w:rPr>
                <w:szCs w:val="21"/>
              </w:rPr>
            </w:pPr>
            <w:r>
              <w:rPr>
                <w:szCs w:val="21"/>
                <w:highlight w:val="none"/>
              </w:rPr>
              <w:t>(</w:t>
            </w:r>
            <w:r>
              <w:rPr>
                <w:rFonts w:hint="eastAsia"/>
                <w:szCs w:val="21"/>
                <w:highlight w:val="none"/>
              </w:rPr>
              <w:t>5</w:t>
            </w:r>
            <w:r>
              <w:rPr>
                <w:szCs w:val="21"/>
                <w:highlight w:val="none"/>
              </w:rPr>
              <w:t>)投标人的信誉符合招</w:t>
            </w:r>
            <w:r>
              <w:rPr>
                <w:szCs w:val="21"/>
              </w:rPr>
              <w:t>标文件规定。</w:t>
            </w:r>
          </w:p>
          <w:p>
            <w:pPr>
              <w:adjustRightInd w:val="0"/>
              <w:snapToGrid w:val="0"/>
              <w:spacing w:before="62" w:beforeLines="20" w:after="62" w:afterLines="20"/>
              <w:ind w:firstLine="420" w:firstLineChars="200"/>
              <w:rPr>
                <w:szCs w:val="21"/>
              </w:rPr>
            </w:pPr>
            <w:r>
              <w:rPr>
                <w:szCs w:val="21"/>
              </w:rPr>
              <w:t>(</w:t>
            </w:r>
            <w:r>
              <w:rPr>
                <w:rFonts w:hint="eastAsia"/>
                <w:szCs w:val="21"/>
              </w:rPr>
              <w:t>6</w:t>
            </w:r>
            <w:r>
              <w:rPr>
                <w:szCs w:val="21"/>
              </w:rPr>
              <w:t>)投标人的项目经理和项目总工资格</w:t>
            </w:r>
            <w:r>
              <w:rPr>
                <w:rFonts w:hint="eastAsia"/>
                <w:szCs w:val="21"/>
              </w:rPr>
              <w:t>、在岗情况</w:t>
            </w:r>
            <w:r>
              <w:rPr>
                <w:szCs w:val="21"/>
              </w:rPr>
              <w:t>符合招标文件规定。</w:t>
            </w:r>
          </w:p>
          <w:p>
            <w:pPr>
              <w:adjustRightInd w:val="0"/>
              <w:snapToGrid w:val="0"/>
              <w:spacing w:before="62" w:beforeLines="20" w:after="62" w:afterLines="20"/>
              <w:ind w:firstLine="420" w:firstLineChars="200"/>
              <w:rPr>
                <w:rFonts w:hint="eastAsia"/>
                <w:szCs w:val="21"/>
              </w:rPr>
            </w:pPr>
            <w:r>
              <w:rPr>
                <w:szCs w:val="21"/>
              </w:rPr>
              <w:t>(</w:t>
            </w:r>
            <w:r>
              <w:rPr>
                <w:rFonts w:hint="eastAsia"/>
                <w:szCs w:val="21"/>
              </w:rPr>
              <w:t>7</w:t>
            </w:r>
            <w:r>
              <w:rPr>
                <w:szCs w:val="21"/>
              </w:rPr>
              <w:t>)投标人不存在第二章“投标人须知”第1.4.3项</w:t>
            </w:r>
            <w:r>
              <w:rPr>
                <w:rFonts w:hint="eastAsia"/>
                <w:szCs w:val="21"/>
              </w:rPr>
              <w:t>或1.4.4项</w:t>
            </w:r>
            <w:r>
              <w:rPr>
                <w:szCs w:val="21"/>
              </w:rPr>
              <w:t>规定的任何一种情形。</w:t>
            </w:r>
          </w:p>
          <w:p>
            <w:pPr>
              <w:adjustRightInd w:val="0"/>
              <w:snapToGrid w:val="0"/>
              <w:spacing w:before="62" w:beforeLines="20" w:after="62" w:afterLines="20"/>
              <w:ind w:firstLine="420" w:firstLineChars="200"/>
              <w:rPr>
                <w:rFonts w:hint="eastAsia"/>
                <w:szCs w:val="21"/>
              </w:rPr>
            </w:pPr>
            <w:r>
              <w:rPr>
                <w:szCs w:val="21"/>
              </w:rPr>
              <w:t>(</w:t>
            </w:r>
            <w:r>
              <w:rPr>
                <w:rFonts w:hint="eastAsia"/>
                <w:szCs w:val="21"/>
              </w:rPr>
              <w:t>8</w:t>
            </w:r>
            <w:r>
              <w:rPr>
                <w:szCs w:val="21"/>
              </w:rPr>
              <w:t>)投标人符合第二章“投标人须知”第1.4.5项规定；</w:t>
            </w:r>
          </w:p>
          <w:p>
            <w:pPr>
              <w:adjustRightInd w:val="0"/>
              <w:snapToGrid w:val="0"/>
              <w:spacing w:before="62" w:beforeLines="20" w:after="62" w:afterLines="20"/>
              <w:ind w:firstLine="420" w:firstLineChars="200"/>
              <w:rPr>
                <w:rFonts w:hint="eastAsia" w:eastAsia="黑体"/>
                <w:szCs w:val="21"/>
              </w:rPr>
            </w:pPr>
            <w:r>
              <w:rPr>
                <w:szCs w:val="21"/>
              </w:rPr>
              <w:t>(</w:t>
            </w:r>
            <w:r>
              <w:rPr>
                <w:rFonts w:hint="eastAsia"/>
                <w:szCs w:val="21"/>
              </w:rPr>
              <w:t>9</w:t>
            </w:r>
            <w:r>
              <w:rPr>
                <w:szCs w:val="21"/>
              </w:rPr>
              <w:t>)</w:t>
            </w:r>
            <w:r>
              <w:rPr>
                <w:rFonts w:hint="eastAsia"/>
                <w:szCs w:val="21"/>
              </w:rPr>
              <w:t>投标人未</w:t>
            </w:r>
            <w:r>
              <w:rPr>
                <w:szCs w:val="21"/>
              </w:rPr>
              <w:t>以联合体形式参与投标</w:t>
            </w:r>
            <w:r>
              <w:rPr>
                <w:rFonts w:hint="eastAsia"/>
                <w:szCs w:val="21"/>
              </w:rPr>
              <w:t>。</w:t>
            </w:r>
          </w:p>
        </w:tc>
      </w:tr>
    </w:tbl>
    <w:p/>
    <w:tbl>
      <w:tblPr>
        <w:tblStyle w:val="5"/>
        <w:tblW w:w="0" w:type="auto"/>
        <w:jc w:val="center"/>
        <w:tblLayout w:type="fixed"/>
        <w:tblCellMar>
          <w:top w:w="0" w:type="dxa"/>
          <w:left w:w="108" w:type="dxa"/>
          <w:bottom w:w="0" w:type="dxa"/>
          <w:right w:w="108" w:type="dxa"/>
        </w:tblCellMar>
      </w:tblPr>
      <w:tblGrid>
        <w:gridCol w:w="2093"/>
        <w:gridCol w:w="1902"/>
        <w:gridCol w:w="5492"/>
      </w:tblGrid>
      <w:tr>
        <w:tblPrEx>
          <w:tblCellMar>
            <w:top w:w="0" w:type="dxa"/>
            <w:left w:w="108" w:type="dxa"/>
            <w:bottom w:w="0" w:type="dxa"/>
            <w:right w:w="108" w:type="dxa"/>
          </w:tblCellMar>
        </w:tblPrEx>
        <w:trPr>
          <w:tblHeader/>
          <w:jc w:val="center"/>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条款号</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bCs/>
                <w:szCs w:val="21"/>
                <w:lang w:val="zh-CN"/>
              </w:rPr>
              <w:t>2.2.1</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szCs w:val="21"/>
              </w:rPr>
            </w:pPr>
            <w:r>
              <w:rPr>
                <w:szCs w:val="21"/>
              </w:rPr>
              <w:t>分值构成</w:t>
            </w:r>
          </w:p>
          <w:p>
            <w:pPr>
              <w:adjustRightInd w:val="0"/>
              <w:snapToGrid w:val="0"/>
              <w:spacing w:before="46" w:beforeLines="15" w:after="46" w:afterLines="15" w:line="360" w:lineRule="exact"/>
              <w:jc w:val="center"/>
              <w:rPr>
                <w:szCs w:val="21"/>
              </w:rPr>
            </w:pPr>
            <w:r>
              <w:rPr>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line="360" w:lineRule="exact"/>
              <w:ind w:left="420" w:leftChars="200"/>
              <w:rPr>
                <w:szCs w:val="21"/>
              </w:rPr>
            </w:pPr>
            <w:r>
              <w:rPr>
                <w:szCs w:val="21"/>
              </w:rPr>
              <w:t>施工组织设计：</w:t>
            </w:r>
            <w:r>
              <w:rPr>
                <w:rFonts w:hint="eastAsia"/>
                <w:szCs w:val="21"/>
              </w:rPr>
              <w:t>40</w:t>
            </w:r>
            <w:r>
              <w:rPr>
                <w:szCs w:val="21"/>
              </w:rPr>
              <w:t>分</w:t>
            </w:r>
          </w:p>
          <w:p>
            <w:pPr>
              <w:adjustRightInd w:val="0"/>
              <w:snapToGrid w:val="0"/>
              <w:spacing w:before="62" w:beforeLines="20" w:after="62" w:afterLines="20" w:line="360" w:lineRule="exact"/>
              <w:ind w:left="420" w:leftChars="200"/>
              <w:rPr>
                <w:szCs w:val="21"/>
              </w:rPr>
            </w:pPr>
            <w:r>
              <w:rPr>
                <w:rFonts w:hint="eastAsia"/>
                <w:szCs w:val="21"/>
              </w:rPr>
              <w:t>主要人员</w:t>
            </w:r>
            <w:r>
              <w:rPr>
                <w:szCs w:val="21"/>
              </w:rPr>
              <w:t>：</w:t>
            </w:r>
            <w:r>
              <w:rPr>
                <w:rFonts w:hint="eastAsia"/>
                <w:szCs w:val="21"/>
              </w:rPr>
              <w:t>30</w:t>
            </w:r>
            <w:r>
              <w:rPr>
                <w:szCs w:val="21"/>
              </w:rPr>
              <w:t>分</w:t>
            </w:r>
          </w:p>
          <w:p>
            <w:pPr>
              <w:adjustRightInd w:val="0"/>
              <w:snapToGrid w:val="0"/>
              <w:spacing w:before="62" w:beforeLines="20" w:after="62" w:afterLines="20" w:line="360" w:lineRule="exact"/>
              <w:ind w:left="420" w:leftChars="200"/>
              <w:rPr>
                <w:rFonts w:hint="eastAsia"/>
                <w:szCs w:val="21"/>
              </w:rPr>
            </w:pPr>
            <w:r>
              <w:rPr>
                <w:rFonts w:hint="eastAsia"/>
                <w:szCs w:val="21"/>
              </w:rPr>
              <w:t>技术能力：15分</w:t>
            </w:r>
          </w:p>
          <w:p>
            <w:pPr>
              <w:adjustRightInd w:val="0"/>
              <w:snapToGrid w:val="0"/>
              <w:spacing w:before="62" w:beforeLines="20" w:after="62" w:afterLines="20" w:line="360" w:lineRule="exact"/>
              <w:ind w:left="420" w:leftChars="200"/>
              <w:rPr>
                <w:rFonts w:hint="eastAsia"/>
                <w:szCs w:val="21"/>
              </w:rPr>
            </w:pPr>
            <w:r>
              <w:rPr>
                <w:rFonts w:hint="eastAsia"/>
                <w:szCs w:val="21"/>
              </w:rPr>
              <w:t>履约信誉：15分</w:t>
            </w:r>
          </w:p>
          <w:p>
            <w:pPr>
              <w:adjustRightInd w:val="0"/>
              <w:snapToGrid w:val="0"/>
              <w:spacing w:before="62" w:beforeLines="20" w:after="62" w:afterLines="20" w:line="360" w:lineRule="exact"/>
              <w:ind w:left="420" w:leftChars="200"/>
              <w:rPr>
                <w:szCs w:val="21"/>
              </w:rPr>
            </w:pPr>
            <w:r>
              <w:rPr>
                <w:szCs w:val="21"/>
              </w:rPr>
              <w:t>评标价：</w:t>
            </w:r>
            <w:r>
              <w:rPr>
                <w:rFonts w:hint="eastAsia"/>
                <w:szCs w:val="21"/>
              </w:rPr>
              <w:t>0</w:t>
            </w:r>
            <w:r>
              <w:rPr>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bCs/>
                <w:szCs w:val="21"/>
                <w:lang w:val="zh-CN"/>
              </w:rPr>
              <w:t>2.2.3</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bCs/>
                <w:szCs w:val="21"/>
                <w:lang w:val="zh-CN"/>
              </w:rPr>
            </w:pPr>
            <w:r>
              <w:rPr>
                <w:rFonts w:hint="eastAsia"/>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bCs/>
                <w:szCs w:val="21"/>
                <w:lang w:val="zh-CN"/>
              </w:rPr>
            </w:pPr>
            <w:r>
              <w:rPr>
                <w:rFonts w:hint="eastAsia"/>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09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bCs/>
                <w:szCs w:val="21"/>
                <w:lang w:val="zh-CN"/>
              </w:rPr>
            </w:pPr>
            <w:r>
              <w:rPr>
                <w:rFonts w:hint="eastAsia"/>
                <w:bCs/>
                <w:szCs w:val="21"/>
                <w:lang w:val="zh-CN"/>
              </w:rPr>
              <w:t>3.2.4</w:t>
            </w:r>
          </w:p>
        </w:tc>
        <w:tc>
          <w:tcPr>
            <w:tcW w:w="190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bCs/>
                <w:szCs w:val="21"/>
                <w:lang w:val="zh-CN"/>
              </w:rPr>
            </w:pPr>
            <w:r>
              <w:rPr>
                <w:rFonts w:hint="eastAsia"/>
                <w:bCs/>
                <w:szCs w:val="21"/>
                <w:lang w:val="zh-CN"/>
              </w:rPr>
              <w:t>通过第一个信封</w:t>
            </w:r>
          </w:p>
          <w:p>
            <w:pPr>
              <w:autoSpaceDE w:val="0"/>
              <w:autoSpaceDN w:val="0"/>
              <w:adjustRightInd w:val="0"/>
              <w:spacing w:line="360" w:lineRule="exact"/>
              <w:jc w:val="center"/>
              <w:rPr>
                <w:bCs/>
                <w:szCs w:val="21"/>
                <w:lang w:val="zh-CN"/>
              </w:rPr>
            </w:pPr>
            <w:r>
              <w:rPr>
                <w:rFonts w:hint="eastAsia"/>
                <w:bCs/>
                <w:szCs w:val="21"/>
                <w:lang w:val="zh-CN"/>
              </w:rPr>
              <w:t>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szCs w:val="21"/>
              </w:rPr>
            </w:pPr>
            <w:r>
              <w:rPr>
                <w:rFonts w:hint="eastAsia"/>
                <w:szCs w:val="21"/>
              </w:rPr>
              <w:t>按照投标人的商务和技术得分由高到低排序，选择前</w:t>
            </w:r>
            <w:r>
              <w:rPr>
                <w:rFonts w:hint="eastAsia" w:ascii="黑体" w:hAnsi="黑体" w:eastAsia="黑体"/>
                <w:b/>
                <w:szCs w:val="21"/>
                <w:u w:val="single"/>
              </w:rPr>
              <w:t>3</w:t>
            </w:r>
            <w:r>
              <w:rPr>
                <w:rFonts w:hint="eastAsia"/>
                <w:szCs w:val="21"/>
              </w:rPr>
              <w:t>名通过详细评审。</w:t>
            </w:r>
          </w:p>
        </w:tc>
      </w:tr>
    </w:tbl>
    <w:p>
      <w:pPr>
        <w:keepNext w:val="0"/>
        <w:keepLines w:val="0"/>
        <w:outlineLvl w:val="9"/>
      </w:pPr>
    </w:p>
    <w:p/>
    <w:p/>
    <w:tbl>
      <w:tblPr>
        <w:tblStyle w:val="5"/>
        <w:tblW w:w="96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968"/>
        <w:gridCol w:w="1125"/>
        <w:gridCol w:w="2328"/>
        <w:gridCol w:w="495"/>
        <w:gridCol w:w="716"/>
        <w:gridCol w:w="7"/>
        <w:gridCol w:w="31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511" w:type="dxa"/>
            <w:gridSpan w:val="6"/>
            <w:tcBorders>
              <w:top w:val="single" w:color="auto" w:sz="6" w:space="0"/>
              <w:left w:val="single" w:color="auto" w:sz="6" w:space="0"/>
            </w:tcBorders>
            <w:noWrap w:val="0"/>
            <w:vAlign w:val="center"/>
          </w:tcPr>
          <w:p>
            <w:pPr>
              <w:adjustRightInd w:val="0"/>
              <w:snapToGrid w:val="0"/>
              <w:jc w:val="center"/>
              <w:rPr>
                <w:szCs w:val="21"/>
              </w:rPr>
            </w:pPr>
            <w:r>
              <w:rPr>
                <w:szCs w:val="21"/>
              </w:rPr>
              <w:t>评分因素与权重分值</w:t>
            </w:r>
            <w:r>
              <w:rPr>
                <w:rStyle w:val="7"/>
                <w:szCs w:val="21"/>
              </w:rPr>
              <w:footnoteReference w:id="4"/>
            </w:r>
          </w:p>
        </w:tc>
        <w:tc>
          <w:tcPr>
            <w:tcW w:w="3165" w:type="dxa"/>
            <w:gridSpan w:val="2"/>
            <w:vMerge w:val="restart"/>
            <w:tcBorders>
              <w:top w:val="single" w:color="auto" w:sz="6" w:space="0"/>
              <w:right w:val="single" w:color="auto" w:sz="6" w:space="0"/>
            </w:tcBorders>
            <w:noWrap w:val="0"/>
            <w:vAlign w:val="center"/>
          </w:tcPr>
          <w:p>
            <w:pPr>
              <w:adjustRightInd w:val="0"/>
              <w:snapToGrid w:val="0"/>
              <w:jc w:val="center"/>
              <w:rPr>
                <w:szCs w:val="21"/>
              </w:rPr>
            </w:pPr>
            <w:r>
              <w:rPr>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tcBorders>
              <w:left w:val="single" w:color="auto" w:sz="6" w:space="0"/>
            </w:tcBorders>
            <w:noWrap w:val="0"/>
            <w:vAlign w:val="center"/>
          </w:tcPr>
          <w:p>
            <w:pPr>
              <w:adjustRightInd w:val="0"/>
              <w:snapToGrid w:val="0"/>
              <w:jc w:val="center"/>
              <w:rPr>
                <w:szCs w:val="21"/>
              </w:rPr>
            </w:pPr>
            <w:r>
              <w:rPr>
                <w:szCs w:val="21"/>
              </w:rPr>
              <w:t>条款号</w:t>
            </w:r>
          </w:p>
        </w:tc>
        <w:tc>
          <w:tcPr>
            <w:tcW w:w="968" w:type="dxa"/>
            <w:noWrap w:val="0"/>
            <w:vAlign w:val="center"/>
          </w:tcPr>
          <w:p>
            <w:pPr>
              <w:adjustRightInd w:val="0"/>
              <w:snapToGrid w:val="0"/>
              <w:jc w:val="center"/>
              <w:rPr>
                <w:szCs w:val="21"/>
              </w:rPr>
            </w:pPr>
            <w:r>
              <w:rPr>
                <w:szCs w:val="21"/>
              </w:rPr>
              <w:t>评分</w:t>
            </w:r>
            <w:r>
              <w:rPr>
                <w:szCs w:val="21"/>
              </w:rPr>
              <w:br w:type="textWrapping"/>
            </w:r>
            <w:r>
              <w:rPr>
                <w:szCs w:val="21"/>
              </w:rPr>
              <w:t>因素</w:t>
            </w:r>
          </w:p>
        </w:tc>
        <w:tc>
          <w:tcPr>
            <w:tcW w:w="1125" w:type="dxa"/>
            <w:noWrap w:val="0"/>
            <w:vAlign w:val="center"/>
          </w:tcPr>
          <w:p>
            <w:pPr>
              <w:adjustRightInd w:val="0"/>
              <w:snapToGrid w:val="0"/>
              <w:jc w:val="center"/>
              <w:rPr>
                <w:szCs w:val="21"/>
              </w:rPr>
            </w:pPr>
            <w:r>
              <w:rPr>
                <w:szCs w:val="21"/>
              </w:rPr>
              <w:t>评分因素</w:t>
            </w:r>
            <w:r>
              <w:rPr>
                <w:szCs w:val="21"/>
              </w:rPr>
              <w:br w:type="textWrapping"/>
            </w:r>
            <w:r>
              <w:rPr>
                <w:szCs w:val="21"/>
              </w:rPr>
              <w:t>权重分值</w:t>
            </w:r>
          </w:p>
        </w:tc>
        <w:tc>
          <w:tcPr>
            <w:tcW w:w="2328" w:type="dxa"/>
            <w:noWrap w:val="0"/>
            <w:vAlign w:val="center"/>
          </w:tcPr>
          <w:p>
            <w:pPr>
              <w:adjustRightInd w:val="0"/>
              <w:snapToGrid w:val="0"/>
              <w:jc w:val="center"/>
              <w:rPr>
                <w:szCs w:val="21"/>
              </w:rPr>
            </w:pPr>
            <w:r>
              <w:rPr>
                <w:szCs w:val="21"/>
              </w:rPr>
              <w:t>各评分因素细分项</w:t>
            </w:r>
          </w:p>
        </w:tc>
        <w:tc>
          <w:tcPr>
            <w:tcW w:w="1211" w:type="dxa"/>
            <w:gridSpan w:val="2"/>
            <w:noWrap w:val="0"/>
            <w:vAlign w:val="center"/>
          </w:tcPr>
          <w:p>
            <w:pPr>
              <w:adjustRightInd w:val="0"/>
              <w:snapToGrid w:val="0"/>
              <w:jc w:val="center"/>
              <w:rPr>
                <w:szCs w:val="21"/>
              </w:rPr>
            </w:pPr>
            <w:r>
              <w:rPr>
                <w:szCs w:val="21"/>
              </w:rPr>
              <w:t>分值</w:t>
            </w:r>
          </w:p>
        </w:tc>
        <w:tc>
          <w:tcPr>
            <w:tcW w:w="3165" w:type="dxa"/>
            <w:gridSpan w:val="2"/>
            <w:vMerge w:val="continue"/>
            <w:tcBorders>
              <w:right w:val="single" w:color="auto" w:sz="6" w:space="0"/>
            </w:tcBorders>
            <w:noWrap w:val="0"/>
            <w:vAlign w:val="center"/>
          </w:tcPr>
          <w:p>
            <w:pPr>
              <w:adjustRightInd w:val="0"/>
              <w:snapToGrid w:val="0"/>
              <w:jc w:val="center"/>
              <w:rPr>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1" w:hRule="atLeast"/>
          <w:jc w:val="center"/>
        </w:trPr>
        <w:tc>
          <w:tcPr>
            <w:tcW w:w="879" w:type="dxa"/>
            <w:vMerge w:val="restart"/>
            <w:tcBorders>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（1）</w:t>
            </w:r>
          </w:p>
        </w:tc>
        <w:tc>
          <w:tcPr>
            <w:tcW w:w="968" w:type="dxa"/>
            <w:vMerge w:val="restart"/>
            <w:noWrap w:val="0"/>
            <w:vAlign w:val="center"/>
          </w:tcPr>
          <w:p>
            <w:pPr>
              <w:adjustRightInd w:val="0"/>
              <w:snapToGrid w:val="0"/>
              <w:spacing w:line="340" w:lineRule="exact"/>
              <w:jc w:val="center"/>
              <w:rPr>
                <w:szCs w:val="21"/>
              </w:rPr>
            </w:pPr>
            <w:r>
              <w:rPr>
                <w:szCs w:val="21"/>
              </w:rPr>
              <w:t>施工组织设计</w:t>
            </w:r>
          </w:p>
        </w:tc>
        <w:tc>
          <w:tcPr>
            <w:tcW w:w="1125" w:type="dxa"/>
            <w:vMerge w:val="restart"/>
            <w:noWrap w:val="0"/>
            <w:vAlign w:val="center"/>
          </w:tcPr>
          <w:p>
            <w:pPr>
              <w:adjustRightInd w:val="0"/>
              <w:snapToGrid w:val="0"/>
              <w:spacing w:line="340" w:lineRule="exact"/>
              <w:jc w:val="center"/>
              <w:rPr>
                <w:sz w:val="24"/>
              </w:rPr>
            </w:pPr>
            <w:r>
              <w:rPr>
                <w:rFonts w:hint="eastAsia"/>
                <w:sz w:val="24"/>
              </w:rPr>
              <w:t>40</w:t>
            </w:r>
            <w:r>
              <w:rPr>
                <w:sz w:val="24"/>
              </w:rPr>
              <w:t>分</w:t>
            </w:r>
          </w:p>
        </w:tc>
        <w:tc>
          <w:tcPr>
            <w:tcW w:w="2328" w:type="dxa"/>
            <w:vMerge w:val="restart"/>
            <w:noWrap w:val="0"/>
            <w:vAlign w:val="center"/>
          </w:tcPr>
          <w:p>
            <w:pPr>
              <w:rPr>
                <w:szCs w:val="21"/>
              </w:rPr>
            </w:pPr>
            <w:r>
              <w:rPr>
                <w:rFonts w:hint="eastAsia"/>
                <w:szCs w:val="21"/>
              </w:rPr>
              <w:t>总体施工组织布置及规划</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4" w:space="0"/>
              <w:right w:val="single" w:color="auto" w:sz="6" w:space="0"/>
            </w:tcBorders>
            <w:noWrap w:val="0"/>
            <w:vAlign w:val="center"/>
          </w:tcPr>
          <w:p>
            <w:pPr>
              <w:widowControl/>
              <w:jc w:val="lef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 xml:space="preserve">有针对性。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rFonts w:hint="eastAsia"/>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4" w:space="0"/>
              <w:right w:val="single" w:color="auto" w:sz="6" w:space="0"/>
            </w:tcBorders>
            <w:noWrap w:val="0"/>
            <w:vAlign w:val="center"/>
          </w:tcPr>
          <w:p>
            <w:pPr>
              <w:snapToGrid w:val="0"/>
              <w:spacing w:line="340" w:lineRule="exact"/>
              <w:rPr>
                <w:rFonts w:hint="eastAsia"/>
                <w:szCs w:val="21"/>
              </w:rPr>
            </w:pPr>
            <w:r>
              <w:rPr>
                <w:szCs w:val="21"/>
              </w:rPr>
              <w:t>总体方案较满足要求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tcBorders>
            <w:noWrap w:val="0"/>
            <w:vAlign w:val="center"/>
          </w:tcPr>
          <w:p>
            <w:pPr>
              <w:snapToGrid w:val="0"/>
              <w:spacing w:line="340" w:lineRule="exact"/>
              <w:jc w:val="center"/>
              <w:rPr>
                <w:szCs w:val="21"/>
              </w:rPr>
            </w:pPr>
            <w:r>
              <w:rPr>
                <w:rFonts w:hint="eastAsia"/>
                <w:szCs w:val="21"/>
              </w:rPr>
              <w:t>3</w:t>
            </w:r>
          </w:p>
        </w:tc>
        <w:tc>
          <w:tcPr>
            <w:tcW w:w="3165" w:type="dxa"/>
            <w:gridSpan w:val="2"/>
            <w:tcBorders>
              <w:top w:val="single" w:color="auto" w:sz="4" w:space="0"/>
              <w:right w:val="single" w:color="auto" w:sz="6" w:space="0"/>
            </w:tcBorders>
            <w:noWrap w:val="0"/>
            <w:vAlign w:val="center"/>
          </w:tcPr>
          <w:p>
            <w:pPr>
              <w:snapToGrid w:val="0"/>
              <w:spacing w:line="340" w:lineRule="exact"/>
              <w:rPr>
                <w:szCs w:val="21"/>
              </w:rPr>
            </w:pPr>
            <w:r>
              <w:rPr>
                <w:rFonts w:hint="eastAsia"/>
              </w:rPr>
              <w:t>总</w:t>
            </w:r>
            <w:r>
              <w:t>体方案</w:t>
            </w:r>
            <w:r>
              <w:rPr>
                <w:rFonts w:hint="eastAsia"/>
              </w:rPr>
              <w:t>基</w:t>
            </w:r>
            <w:r>
              <w:t>本满足</w:t>
            </w:r>
            <w:r>
              <w:rPr>
                <w:rFonts w:hint="eastAsia"/>
              </w:rPr>
              <w:t>要</w:t>
            </w:r>
            <w:r>
              <w:t>求</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4" w:space="0"/>
            </w:tcBorders>
            <w:noWrap w:val="0"/>
            <w:vAlign w:val="center"/>
          </w:tcPr>
          <w:p>
            <w:pPr>
              <w:rPr>
                <w:szCs w:val="21"/>
              </w:rPr>
            </w:pPr>
            <w:r>
              <w:rPr>
                <w:rFonts w:hint="eastAsia"/>
                <w:szCs w:val="21"/>
              </w:rPr>
              <w:t>主要工程项目的施工方案、方法与技术措施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right w:val="single" w:color="auto" w:sz="6" w:space="0"/>
            </w:tcBorders>
            <w:noWrap w:val="0"/>
            <w:vAlign w:val="center"/>
          </w:tcPr>
          <w:p>
            <w:pPr>
              <w:widowControl/>
              <w:jc w:val="left"/>
              <w:rPr>
                <w:szCs w:val="21"/>
              </w:rPr>
            </w:pPr>
            <w:r>
              <w:t>内容</w:t>
            </w:r>
            <w:r>
              <w:rPr>
                <w:rFonts w:hint="eastAsia"/>
              </w:rPr>
              <w:t>齐全</w:t>
            </w:r>
            <w:r>
              <w:t>、完</w:t>
            </w:r>
            <w:r>
              <w:rPr>
                <w:rFonts w:hint="eastAsia"/>
              </w:rPr>
              <w:t>善</w:t>
            </w:r>
            <w:r>
              <w:t>；</w:t>
            </w:r>
            <w:r>
              <w:rPr>
                <w:rFonts w:hint="eastAsia"/>
              </w:rPr>
              <w:t>工程保证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tcBorders>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right w:val="single" w:color="auto" w:sz="6" w:space="0"/>
            </w:tcBorders>
            <w:noWrap w:val="0"/>
            <w:vAlign w:val="center"/>
          </w:tcPr>
          <w:p>
            <w:pPr>
              <w:snapToGrid w:val="0"/>
              <w:spacing w:line="340" w:lineRule="exact"/>
              <w:rPr>
                <w:szCs w:val="21"/>
              </w:rPr>
            </w:pPr>
            <w:r>
              <w:t>内容较完整；方案与措施满足施工要求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内容完整；方案与措施基本满足施工要求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工期保证体系及保证措施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rPr>
              <w:t>工期保证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工程质量管理体系及保证措施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rPr>
              <w:t>工程质量管理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安全生产管理体系及保证措施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szCs w:val="21"/>
              </w:rPr>
              <w:t>安全生产管理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环境保护、水土保持保证体系及保证措施。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szCs w:val="21"/>
              </w:rPr>
              <w:t>环境保护、水土保持</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文明施工、文物保护保证体系及保证措施。</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szCs w:val="21"/>
              </w:rPr>
              <w:t>文明施工、文物保护</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szCs w:val="21"/>
              </w:rPr>
            </w:pPr>
          </w:p>
        </w:tc>
        <w:tc>
          <w:tcPr>
            <w:tcW w:w="495" w:type="dxa"/>
            <w:vMerge w:val="continue"/>
            <w:tcBorders>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t>方案与措施基本满足施工要求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noWrap w:val="0"/>
            <w:vAlign w:val="center"/>
          </w:tcPr>
          <w:p>
            <w:pPr>
              <w:rPr>
                <w:szCs w:val="21"/>
              </w:rPr>
            </w:pPr>
            <w:r>
              <w:rPr>
                <w:rFonts w:hint="eastAsia"/>
                <w:szCs w:val="21"/>
              </w:rPr>
              <w:t>项目风险预测与防范，事故应急预案。</w:t>
            </w:r>
          </w:p>
        </w:tc>
        <w:tc>
          <w:tcPr>
            <w:tcW w:w="495" w:type="dxa"/>
            <w:vMerge w:val="restart"/>
            <w:tcBorders>
              <w:right w:val="single" w:color="auto" w:sz="4" w:space="0"/>
            </w:tcBorders>
            <w:noWrap w:val="0"/>
            <w:vAlign w:val="center"/>
          </w:tcPr>
          <w:p>
            <w:pPr>
              <w:autoSpaceDE w:val="0"/>
              <w:autoSpaceDN w:val="0"/>
              <w:adjustRightInd w:val="0"/>
              <w:spacing w:line="400" w:lineRule="exact"/>
              <w:jc w:val="center"/>
              <w:rPr>
                <w:szCs w:val="21"/>
              </w:rPr>
            </w:pPr>
            <w:r>
              <w:rPr>
                <w:rFonts w:hint="eastAsia"/>
                <w:szCs w:val="21"/>
              </w:rPr>
              <w:t>5</w:t>
            </w:r>
          </w:p>
        </w:tc>
        <w:tc>
          <w:tcPr>
            <w:tcW w:w="716" w:type="dxa"/>
            <w:tcBorders>
              <w:left w:val="single" w:color="auto" w:sz="4" w:space="0"/>
              <w:bottom w:val="single" w:color="auto" w:sz="6" w:space="0"/>
            </w:tcBorders>
            <w:noWrap w:val="0"/>
            <w:vAlign w:val="center"/>
          </w:tcPr>
          <w:p>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gridSpan w:val="2"/>
            <w:tcBorders>
              <w:bottom w:val="single" w:color="auto" w:sz="6" w:space="0"/>
              <w:right w:val="single" w:color="auto" w:sz="6" w:space="0"/>
            </w:tcBorders>
            <w:noWrap w:val="0"/>
            <w:vAlign w:val="center"/>
          </w:tcPr>
          <w:p>
            <w:pPr>
              <w:widowControl/>
              <w:jc w:val="left"/>
              <w:rPr>
                <w:szCs w:val="21"/>
              </w:rPr>
            </w:pPr>
            <w:r>
              <w:rPr>
                <w:rFonts w:hint="eastAsia"/>
              </w:rPr>
              <w:t>项目风险预测与防范具体，预案具有</w:t>
            </w:r>
            <w:r>
              <w:t>操作性</w:t>
            </w:r>
            <w:r>
              <w:rPr>
                <w:rFonts w:hint="eastAsia"/>
              </w:rPr>
              <w:t>、先</w:t>
            </w:r>
            <w:r>
              <w:t>进、合理</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noWrap w:val="0"/>
            <w:vAlign w:val="center"/>
          </w:tcPr>
          <w:p>
            <w:pPr>
              <w:adjustRightInd w:val="0"/>
              <w:snapToGrid w:val="0"/>
              <w:spacing w:line="340" w:lineRule="exact"/>
              <w:jc w:val="center"/>
              <w:rPr>
                <w:rFonts w:hint="eastAsia"/>
                <w:szCs w:val="21"/>
              </w:rPr>
            </w:pPr>
          </w:p>
        </w:tc>
        <w:tc>
          <w:tcPr>
            <w:tcW w:w="495" w:type="dxa"/>
            <w:vMerge w:val="continue"/>
            <w:tcBorders>
              <w:right w:val="single" w:color="auto" w:sz="4" w:space="0"/>
            </w:tcBorders>
            <w:noWrap w:val="0"/>
            <w:vAlign w:val="center"/>
          </w:tcPr>
          <w:p>
            <w:pPr>
              <w:snapToGrid w:val="0"/>
              <w:spacing w:line="340" w:lineRule="exact"/>
              <w:jc w:val="center"/>
              <w:rPr>
                <w:rFonts w:hint="eastAsia"/>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rFonts w:hint="eastAsia"/>
                <w:szCs w:val="21"/>
              </w:rPr>
            </w:pPr>
            <w:r>
              <w:rPr>
                <w:rFonts w:hint="eastAsia"/>
                <w:szCs w:val="21"/>
              </w:rPr>
              <w:t>3</w:t>
            </w:r>
            <w:r>
              <w:rPr>
                <w:szCs w:val="21"/>
              </w:rPr>
              <w:t>～</w:t>
            </w:r>
            <w:r>
              <w:rPr>
                <w:rFonts w:hint="eastAsia"/>
                <w:szCs w:val="21"/>
              </w:rPr>
              <w:t>4</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应急预案满足施工要求</w:t>
            </w:r>
            <w:r>
              <w:rPr>
                <w:rFonts w:hint="eastAsia"/>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snapToGrid w:val="0"/>
              <w:spacing w:line="340" w:lineRule="exact"/>
              <w:jc w:val="center"/>
              <w:rPr>
                <w:szCs w:val="21"/>
              </w:rPr>
            </w:pPr>
            <w:r>
              <w:rPr>
                <w:rFonts w:hint="eastAsia"/>
                <w:szCs w:val="21"/>
              </w:rPr>
              <w:t>3</w:t>
            </w:r>
          </w:p>
        </w:tc>
        <w:tc>
          <w:tcPr>
            <w:tcW w:w="3165" w:type="dxa"/>
            <w:gridSpan w:val="2"/>
            <w:tcBorders>
              <w:bottom w:val="single" w:color="auto" w:sz="6" w:space="0"/>
              <w:right w:val="single" w:color="auto" w:sz="6" w:space="0"/>
            </w:tcBorders>
            <w:noWrap w:val="0"/>
            <w:vAlign w:val="center"/>
          </w:tcPr>
          <w:p>
            <w:pPr>
              <w:snapToGrid w:val="0"/>
              <w:spacing w:line="340" w:lineRule="exact"/>
              <w:rPr>
                <w:szCs w:val="21"/>
              </w:rPr>
            </w:pPr>
            <w:r>
              <w:rPr>
                <w:rFonts w:hint="eastAsia"/>
              </w:rPr>
              <w:t>事故</w:t>
            </w:r>
            <w:r>
              <w:t>应急预案基本满足施工要求</w:t>
            </w:r>
            <w:r>
              <w:rPr>
                <w:rFonts w:hint="eastAsia"/>
              </w:rPr>
              <w:t>。</w:t>
            </w:r>
            <w:r>
              <w:rPr>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94"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（2）</w:t>
            </w:r>
          </w:p>
        </w:tc>
        <w:tc>
          <w:tcPr>
            <w:tcW w:w="968" w:type="dxa"/>
            <w:vMerge w:val="restart"/>
            <w:tcBorders>
              <w:top w:val="single" w:color="auto" w:sz="4" w:space="0"/>
            </w:tcBorders>
            <w:noWrap w:val="0"/>
            <w:vAlign w:val="center"/>
          </w:tcPr>
          <w:p>
            <w:pPr>
              <w:adjustRightInd w:val="0"/>
              <w:snapToGrid w:val="0"/>
              <w:spacing w:line="340" w:lineRule="exact"/>
              <w:jc w:val="center"/>
              <w:rPr>
                <w:szCs w:val="21"/>
              </w:rPr>
            </w:pPr>
            <w:r>
              <w:rPr>
                <w:rFonts w:hint="eastAsia"/>
                <w:szCs w:val="21"/>
              </w:rPr>
              <w:t>主要人员</w:t>
            </w:r>
          </w:p>
        </w:tc>
        <w:tc>
          <w:tcPr>
            <w:tcW w:w="1125" w:type="dxa"/>
            <w:vMerge w:val="restart"/>
            <w:tcBorders>
              <w:top w:val="single" w:color="auto" w:sz="4" w:space="0"/>
            </w:tcBorders>
            <w:noWrap w:val="0"/>
            <w:vAlign w:val="center"/>
          </w:tcPr>
          <w:p>
            <w:pPr>
              <w:adjustRightInd w:val="0"/>
              <w:snapToGrid w:val="0"/>
              <w:spacing w:line="340" w:lineRule="exact"/>
              <w:jc w:val="center"/>
              <w:rPr>
                <w:sz w:val="24"/>
              </w:rPr>
            </w:pPr>
            <w:r>
              <w:rPr>
                <w:rFonts w:hint="eastAsia"/>
                <w:sz w:val="24"/>
              </w:rPr>
              <w:t>30</w:t>
            </w:r>
            <w:r>
              <w:rPr>
                <w:sz w:val="24"/>
              </w:rPr>
              <w:t>分</w:t>
            </w:r>
          </w:p>
        </w:tc>
        <w:tc>
          <w:tcPr>
            <w:tcW w:w="2328" w:type="dxa"/>
            <w:vMerge w:val="restart"/>
            <w:tcBorders>
              <w:top w:val="single" w:color="auto" w:sz="4" w:space="0"/>
            </w:tcBorders>
            <w:noWrap w:val="0"/>
            <w:vAlign w:val="center"/>
          </w:tcPr>
          <w:p>
            <w:pPr>
              <w:adjustRightInd w:val="0"/>
              <w:snapToGrid w:val="0"/>
              <w:spacing w:line="340" w:lineRule="exact"/>
              <w:jc w:val="center"/>
              <w:rPr>
                <w:szCs w:val="21"/>
              </w:rPr>
            </w:pPr>
            <w:r>
              <w:rPr>
                <w:szCs w:val="21"/>
              </w:rPr>
              <w:t>项目经理任职资格</w:t>
            </w:r>
            <w:r>
              <w:rPr>
                <w:rFonts w:hint="eastAsia"/>
                <w:szCs w:val="21"/>
              </w:rPr>
              <w:t xml:space="preserve">    </w:t>
            </w:r>
            <w:r>
              <w:rPr>
                <w:szCs w:val="21"/>
              </w:rPr>
              <w:t>与业绩</w:t>
            </w:r>
          </w:p>
        </w:tc>
        <w:tc>
          <w:tcPr>
            <w:tcW w:w="495" w:type="dxa"/>
            <w:vMerge w:val="restart"/>
            <w:tcBorders>
              <w:top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15</w:t>
            </w:r>
          </w:p>
        </w:tc>
        <w:tc>
          <w:tcPr>
            <w:tcW w:w="716" w:type="dxa"/>
            <w:tcBorders>
              <w:top w:val="single" w:color="auto" w:sz="4" w:space="0"/>
              <w:left w:val="single" w:color="auto" w:sz="4"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gridSpan w:val="2"/>
            <w:tcBorders>
              <w:top w:val="single" w:color="auto" w:sz="4" w:space="0"/>
              <w:right w:val="single" w:color="auto" w:sz="6" w:space="0"/>
            </w:tcBorders>
            <w:noWrap w:val="0"/>
            <w:vAlign w:val="center"/>
          </w:tcPr>
          <w:p>
            <w:pPr>
              <w:adjustRightInd w:val="0"/>
              <w:snapToGrid w:val="0"/>
              <w:spacing w:line="340" w:lineRule="exact"/>
              <w:jc w:val="left"/>
              <w:rPr>
                <w:szCs w:val="21"/>
              </w:rPr>
            </w:pPr>
            <w:r>
              <w:rPr>
                <w:szCs w:val="21"/>
              </w:rPr>
              <w:t>在满足最低要求的基础上，</w:t>
            </w:r>
          </w:p>
          <w:p>
            <w:pPr>
              <w:adjustRightInd w:val="0"/>
              <w:snapToGrid w:val="0"/>
              <w:spacing w:line="340" w:lineRule="exact"/>
              <w:jc w:val="left"/>
              <w:rPr>
                <w:szCs w:val="21"/>
              </w:rPr>
            </w:pPr>
            <w:r>
              <w:rPr>
                <w:szCs w:val="21"/>
              </w:rPr>
              <w:t>每增加</w:t>
            </w:r>
            <w:r>
              <w:rPr>
                <w:rFonts w:hint="eastAsia" w:ascii="宋体"/>
                <w:szCs w:val="21"/>
              </w:rPr>
              <w:t>一项以项</w:t>
            </w:r>
            <w:r>
              <w:rPr>
                <w:rFonts w:hint="eastAsia"/>
                <w:szCs w:val="21"/>
              </w:rPr>
              <w:t>目经理身份完成的</w:t>
            </w:r>
            <w:r>
              <w:rPr>
                <w:rFonts w:hint="eastAsia" w:ascii="宋体" w:hAnsi="宋体" w:cs="宋体"/>
                <w:bCs/>
                <w:szCs w:val="21"/>
              </w:rPr>
              <w:t>类似工程施工业绩</w:t>
            </w:r>
            <w:r>
              <w:rPr>
                <w:szCs w:val="21"/>
              </w:rPr>
              <w:t>加</w:t>
            </w:r>
            <w:r>
              <w:rPr>
                <w:rFonts w:hint="eastAsia"/>
                <w:szCs w:val="21"/>
              </w:rPr>
              <w:t>3</w:t>
            </w:r>
            <w:r>
              <w:rPr>
                <w:szCs w:val="21"/>
              </w:rPr>
              <w:t>分，最多加</w:t>
            </w:r>
            <w:r>
              <w:rPr>
                <w:rFonts w:hint="eastAsia"/>
                <w:szCs w:val="21"/>
              </w:rPr>
              <w:t>6</w:t>
            </w:r>
            <w:r>
              <w:rPr>
                <w:szCs w:val="21"/>
              </w:rPr>
              <w:t>分</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3"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continue"/>
            <w:tcBorders>
              <w:top w:val="single" w:color="auto" w:sz="4" w:space="0"/>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p>
        </w:tc>
        <w:tc>
          <w:tcPr>
            <w:tcW w:w="3165" w:type="dxa"/>
            <w:gridSpan w:val="2"/>
            <w:tcBorders>
              <w:bottom w:val="single" w:color="auto" w:sz="6" w:space="0"/>
              <w:right w:val="single" w:color="auto" w:sz="6" w:space="0"/>
            </w:tcBorders>
            <w:noWrap w:val="0"/>
            <w:vAlign w:val="center"/>
          </w:tcPr>
          <w:p>
            <w:pPr>
              <w:adjustRightInd w:val="0"/>
              <w:snapToGrid w:val="0"/>
              <w:spacing w:line="340" w:lineRule="exact"/>
              <w:jc w:val="left"/>
              <w:rPr>
                <w:szCs w:val="21"/>
              </w:rPr>
            </w:pPr>
            <w:r>
              <w:rPr>
                <w:szCs w:val="21"/>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9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jc w:val="center"/>
              <w:rPr>
                <w:szCs w:val="21"/>
              </w:rPr>
            </w:pPr>
          </w:p>
        </w:tc>
        <w:tc>
          <w:tcPr>
            <w:tcW w:w="1125" w:type="dxa"/>
            <w:vMerge w:val="continue"/>
            <w:noWrap w:val="0"/>
            <w:vAlign w:val="center"/>
          </w:tcPr>
          <w:p>
            <w:pPr>
              <w:adjustRightInd w:val="0"/>
              <w:snapToGrid w:val="0"/>
              <w:spacing w:line="340" w:lineRule="exact"/>
              <w:jc w:val="center"/>
              <w:rPr>
                <w:sz w:val="24"/>
              </w:rPr>
            </w:pPr>
          </w:p>
        </w:tc>
        <w:tc>
          <w:tcPr>
            <w:tcW w:w="2328" w:type="dxa"/>
            <w:vMerge w:val="restart"/>
            <w:tcBorders>
              <w:top w:val="single" w:color="auto" w:sz="6" w:space="0"/>
              <w:bottom w:val="single" w:color="auto" w:sz="6" w:space="0"/>
            </w:tcBorders>
            <w:noWrap w:val="0"/>
            <w:vAlign w:val="center"/>
          </w:tcPr>
          <w:p>
            <w:pPr>
              <w:adjustRightInd w:val="0"/>
              <w:snapToGrid w:val="0"/>
              <w:spacing w:line="340" w:lineRule="exact"/>
              <w:jc w:val="center"/>
              <w:rPr>
                <w:szCs w:val="21"/>
              </w:rPr>
            </w:pPr>
            <w:r>
              <w:rPr>
                <w:szCs w:val="21"/>
              </w:rPr>
              <w:t>项目总工任职资格</w:t>
            </w:r>
            <w:r>
              <w:rPr>
                <w:rFonts w:hint="eastAsia"/>
                <w:szCs w:val="21"/>
              </w:rPr>
              <w:t xml:space="preserve">    </w:t>
            </w:r>
            <w:r>
              <w:rPr>
                <w:szCs w:val="21"/>
              </w:rPr>
              <w:t>与业绩</w:t>
            </w:r>
          </w:p>
        </w:tc>
        <w:tc>
          <w:tcPr>
            <w:tcW w:w="495"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rPr>
            </w:pPr>
            <w:r>
              <w:rPr>
                <w:rFonts w:hint="eastAsia"/>
                <w:szCs w:val="21"/>
              </w:rPr>
              <w:t>15</w:t>
            </w: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gridSpan w:val="2"/>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Cs w:val="21"/>
              </w:rPr>
            </w:pPr>
            <w:r>
              <w:rPr>
                <w:szCs w:val="21"/>
              </w:rPr>
              <w:t>在满足最低要求的基础上，</w:t>
            </w:r>
          </w:p>
          <w:p>
            <w:pPr>
              <w:adjustRightInd w:val="0"/>
              <w:snapToGrid w:val="0"/>
              <w:spacing w:line="340" w:lineRule="exact"/>
              <w:jc w:val="left"/>
              <w:rPr>
                <w:sz w:val="18"/>
                <w:szCs w:val="18"/>
              </w:rPr>
            </w:pPr>
            <w:r>
              <w:rPr>
                <w:rFonts w:hint="eastAsia"/>
                <w:szCs w:val="21"/>
              </w:rPr>
              <w:t>每</w:t>
            </w:r>
            <w:r>
              <w:rPr>
                <w:szCs w:val="21"/>
              </w:rPr>
              <w:t>增加</w:t>
            </w:r>
            <w:r>
              <w:rPr>
                <w:rFonts w:hint="eastAsia" w:ascii="宋体"/>
                <w:szCs w:val="21"/>
              </w:rPr>
              <w:t>一项以项</w:t>
            </w:r>
            <w:r>
              <w:rPr>
                <w:rFonts w:hint="eastAsia"/>
                <w:szCs w:val="21"/>
              </w:rPr>
              <w:t>目总工身份完成的</w:t>
            </w:r>
            <w:r>
              <w:rPr>
                <w:rFonts w:hint="eastAsia" w:ascii="宋体" w:hAnsi="宋体" w:cs="宋体"/>
                <w:bCs/>
                <w:szCs w:val="21"/>
              </w:rPr>
              <w:t>类似工程施工业绩</w:t>
            </w:r>
            <w:r>
              <w:rPr>
                <w:szCs w:val="21"/>
              </w:rPr>
              <w:t>加</w:t>
            </w:r>
            <w:r>
              <w:rPr>
                <w:rFonts w:hint="eastAsia"/>
                <w:szCs w:val="21"/>
              </w:rPr>
              <w:t>3</w:t>
            </w:r>
            <w:r>
              <w:rPr>
                <w:szCs w:val="21"/>
              </w:rPr>
              <w:t>分，最多加</w:t>
            </w:r>
            <w:r>
              <w:rPr>
                <w:rFonts w:hint="eastAsia"/>
                <w:szCs w:val="21"/>
              </w:rPr>
              <w:t>6</w:t>
            </w:r>
            <w:r>
              <w:rPr>
                <w:szCs w:val="21"/>
              </w:rPr>
              <w:t>分</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6" w:space="0"/>
            </w:tcBorders>
            <w:noWrap w:val="0"/>
            <w:vAlign w:val="center"/>
          </w:tcPr>
          <w:p>
            <w:pPr>
              <w:adjustRightInd w:val="0"/>
              <w:snapToGrid w:val="0"/>
              <w:spacing w:line="340" w:lineRule="exact"/>
              <w:jc w:val="center"/>
              <w:rPr>
                <w:szCs w:val="21"/>
              </w:rPr>
            </w:pPr>
          </w:p>
        </w:tc>
        <w:tc>
          <w:tcPr>
            <w:tcW w:w="1125" w:type="dxa"/>
            <w:vMerge w:val="continue"/>
            <w:tcBorders>
              <w:bottom w:val="single" w:color="auto" w:sz="6" w:space="0"/>
            </w:tcBorders>
            <w:noWrap w:val="0"/>
            <w:vAlign w:val="center"/>
          </w:tcPr>
          <w:p>
            <w:pPr>
              <w:adjustRightInd w:val="0"/>
              <w:snapToGrid w:val="0"/>
              <w:spacing w:line="340" w:lineRule="exact"/>
              <w:jc w:val="center"/>
              <w:rPr>
                <w:sz w:val="24"/>
              </w:rPr>
            </w:pPr>
          </w:p>
        </w:tc>
        <w:tc>
          <w:tcPr>
            <w:tcW w:w="2328" w:type="dxa"/>
            <w:vMerge w:val="continue"/>
            <w:tcBorders>
              <w:top w:val="single" w:color="auto" w:sz="6" w:space="0"/>
              <w:bottom w:val="single" w:color="auto" w:sz="6" w:space="0"/>
            </w:tcBorders>
            <w:noWrap w:val="0"/>
            <w:vAlign w:val="center"/>
          </w:tcPr>
          <w:p>
            <w:pPr>
              <w:adjustRightInd w:val="0"/>
              <w:snapToGrid w:val="0"/>
              <w:spacing w:line="340" w:lineRule="exact"/>
              <w:jc w:val="center"/>
              <w:rPr>
                <w:szCs w:val="21"/>
              </w:rPr>
            </w:pPr>
          </w:p>
        </w:tc>
        <w:tc>
          <w:tcPr>
            <w:tcW w:w="495"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szCs w:val="21"/>
              </w:rPr>
            </w:pPr>
            <w:r>
              <w:rPr>
                <w:rFonts w:hint="eastAsia"/>
                <w:szCs w:val="21"/>
              </w:rPr>
              <w:t>9</w:t>
            </w:r>
          </w:p>
        </w:tc>
        <w:tc>
          <w:tcPr>
            <w:tcW w:w="3165" w:type="dxa"/>
            <w:gridSpan w:val="2"/>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szCs w:val="21"/>
              </w:rPr>
            </w:pPr>
            <w:r>
              <w:rPr>
                <w:szCs w:val="21"/>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710" w:hRule="atLeast"/>
          <w:jc w:val="center"/>
        </w:trPr>
        <w:tc>
          <w:tcPr>
            <w:tcW w:w="879" w:type="dxa"/>
            <w:vMerge w:val="restart"/>
            <w:tcBorders>
              <w:top w:val="single" w:color="auto" w:sz="4" w:space="0"/>
              <w:left w:val="single" w:color="auto" w:sz="6" w:space="0"/>
            </w:tcBorders>
            <w:noWrap w:val="0"/>
            <w:vAlign w:val="center"/>
          </w:tcPr>
          <w:p>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jc w:val="center"/>
              <w:rPr>
                <w:szCs w:val="21"/>
              </w:rPr>
            </w:pPr>
            <w:r>
              <w:rPr>
                <w:rFonts w:hint="eastAsia"/>
                <w:szCs w:val="21"/>
              </w:rPr>
              <w:t>技术</w:t>
            </w:r>
            <w:r>
              <w:rPr>
                <w:szCs w:val="21"/>
              </w:rPr>
              <w:t>能力</w:t>
            </w:r>
          </w:p>
        </w:tc>
        <w:tc>
          <w:tcPr>
            <w:tcW w:w="1125" w:type="dxa"/>
            <w:vMerge w:val="restart"/>
            <w:tcBorders>
              <w:top w:val="single" w:color="auto" w:sz="4" w:space="0"/>
              <w:bottom w:val="single" w:color="auto" w:sz="6" w:space="0"/>
            </w:tcBorders>
            <w:noWrap w:val="0"/>
            <w:vAlign w:val="center"/>
          </w:tcPr>
          <w:p>
            <w:pPr>
              <w:snapToGrid w:val="0"/>
              <w:spacing w:line="340" w:lineRule="exact"/>
              <w:jc w:val="center"/>
              <w:rPr>
                <w:sz w:val="24"/>
              </w:rPr>
            </w:pPr>
            <w:r>
              <w:rPr>
                <w:rFonts w:hint="eastAsia"/>
                <w:sz w:val="24"/>
              </w:rPr>
              <w:t>15</w:t>
            </w:r>
            <w:r>
              <w:rPr>
                <w:sz w:val="24"/>
              </w:rPr>
              <w:t>分</w:t>
            </w:r>
          </w:p>
          <w:p>
            <w:pPr>
              <w:rPr>
                <w:sz w:val="24"/>
              </w:rPr>
            </w:pPr>
          </w:p>
        </w:tc>
        <w:tc>
          <w:tcPr>
            <w:tcW w:w="2328" w:type="dxa"/>
            <w:vMerge w:val="restart"/>
            <w:tcBorders>
              <w:right w:val="single" w:color="auto" w:sz="4" w:space="0"/>
            </w:tcBorders>
            <w:noWrap w:val="0"/>
            <w:vAlign w:val="center"/>
          </w:tcPr>
          <w:p>
            <w:pPr>
              <w:adjustRightInd w:val="0"/>
              <w:snapToGrid w:val="0"/>
              <w:spacing w:line="340" w:lineRule="exact"/>
              <w:jc w:val="left"/>
              <w:rPr>
                <w:szCs w:val="21"/>
              </w:rPr>
            </w:pPr>
            <w:r>
              <w:rPr>
                <w:rFonts w:hint="eastAsia"/>
                <w:szCs w:val="21"/>
              </w:rPr>
              <w:t>投标人技术施工</w:t>
            </w:r>
            <w:r>
              <w:rPr>
                <w:szCs w:val="21"/>
              </w:rPr>
              <w:t>能力（201</w:t>
            </w:r>
            <w:r>
              <w:rPr>
                <w:rFonts w:hint="eastAsia"/>
                <w:szCs w:val="21"/>
              </w:rPr>
              <w:t>6</w:t>
            </w:r>
            <w:r>
              <w:rPr>
                <w:szCs w:val="21"/>
              </w:rPr>
              <w:t>年</w:t>
            </w:r>
            <w:r>
              <w:rPr>
                <w:rFonts w:hint="eastAsia"/>
                <w:szCs w:val="21"/>
              </w:rPr>
              <w:t>1</w:t>
            </w:r>
            <w:r>
              <w:rPr>
                <w:szCs w:val="21"/>
              </w:rPr>
              <w:t>月1日之后交工的工程</w:t>
            </w:r>
            <w:r>
              <w:rPr>
                <w:rFonts w:hint="eastAsia"/>
                <w:szCs w:val="21"/>
              </w:rPr>
              <w:t>）</w:t>
            </w:r>
          </w:p>
        </w:tc>
        <w:tc>
          <w:tcPr>
            <w:tcW w:w="495" w:type="dxa"/>
            <w:vMerge w:val="restart"/>
            <w:tcBorders>
              <w:left w:val="single" w:color="auto" w:sz="4" w:space="0"/>
              <w:right w:val="single" w:color="auto" w:sz="4" w:space="0"/>
            </w:tcBorders>
            <w:noWrap w:val="0"/>
            <w:vAlign w:val="center"/>
          </w:tcPr>
          <w:p>
            <w:pPr>
              <w:adjustRightInd w:val="0"/>
              <w:snapToGrid w:val="0"/>
              <w:spacing w:line="340" w:lineRule="exact"/>
              <w:jc w:val="center"/>
              <w:rPr>
                <w:szCs w:val="21"/>
              </w:rPr>
            </w:pPr>
            <w:r>
              <w:rPr>
                <w:szCs w:val="21"/>
              </w:rPr>
              <w:t>1</w:t>
            </w:r>
            <w:r>
              <w:rPr>
                <w:rFonts w:hint="eastAsia"/>
                <w:szCs w:val="21"/>
              </w:rPr>
              <w:t>5</w:t>
            </w: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gridSpan w:val="2"/>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b/>
              </w:rPr>
            </w:pPr>
            <w:r>
              <w:t>在满足最低要求的基础上</w:t>
            </w:r>
            <w:r>
              <w:rPr>
                <w:szCs w:val="21"/>
              </w:rPr>
              <w:t>，</w:t>
            </w:r>
          </w:p>
          <w:p>
            <w:pPr>
              <w:adjustRightInd w:val="0"/>
              <w:snapToGrid w:val="0"/>
              <w:spacing w:line="340" w:lineRule="exact"/>
              <w:jc w:val="left"/>
            </w:pPr>
            <w:r>
              <w:rPr>
                <w:rFonts w:hint="eastAsia"/>
                <w:szCs w:val="21"/>
              </w:rPr>
              <w:t>每</w:t>
            </w:r>
            <w:r>
              <w:rPr>
                <w:szCs w:val="21"/>
              </w:rPr>
              <w:t>增加</w:t>
            </w:r>
            <w:r>
              <w:rPr>
                <w:rFonts w:hint="eastAsia" w:ascii="宋体"/>
                <w:szCs w:val="21"/>
              </w:rPr>
              <w:t>一项</w:t>
            </w:r>
            <w:r>
              <w:rPr>
                <w:rFonts w:hint="eastAsia" w:ascii="宋体" w:hAnsi="宋体" w:cs="宋体"/>
                <w:bCs/>
                <w:szCs w:val="21"/>
              </w:rPr>
              <w:t>类似工程施工业绩</w:t>
            </w:r>
            <w:r>
              <w:rPr>
                <w:szCs w:val="21"/>
              </w:rPr>
              <w:t>加</w:t>
            </w:r>
            <w:r>
              <w:rPr>
                <w:rFonts w:hint="eastAsia"/>
                <w:szCs w:val="21"/>
              </w:rPr>
              <w:t>3</w:t>
            </w:r>
            <w:r>
              <w:rPr>
                <w:szCs w:val="21"/>
              </w:rPr>
              <w:t>分，最多加</w:t>
            </w:r>
            <w:r>
              <w:rPr>
                <w:rFonts w:hint="eastAsia"/>
                <w:szCs w:val="21"/>
              </w:rPr>
              <w:t>6</w:t>
            </w:r>
            <w:r>
              <w:rPr>
                <w:szCs w:val="21"/>
              </w:rPr>
              <w:t>分</w:t>
            </w: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54"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tcBorders>
              <w:bottom w:val="single" w:color="auto" w:sz="4" w:space="0"/>
            </w:tcBorders>
            <w:noWrap w:val="0"/>
            <w:vAlign w:val="center"/>
          </w:tcPr>
          <w:p>
            <w:pPr>
              <w:adjustRightInd w:val="0"/>
              <w:snapToGrid w:val="0"/>
              <w:spacing w:line="340" w:lineRule="exact"/>
              <w:jc w:val="center"/>
              <w:rPr>
                <w:szCs w:val="21"/>
              </w:rPr>
            </w:pPr>
          </w:p>
        </w:tc>
        <w:tc>
          <w:tcPr>
            <w:tcW w:w="1125" w:type="dxa"/>
            <w:vMerge w:val="continue"/>
            <w:tcBorders>
              <w:top w:val="single" w:color="auto" w:sz="6" w:space="0"/>
              <w:bottom w:val="single" w:color="auto" w:sz="6" w:space="0"/>
            </w:tcBorders>
            <w:noWrap w:val="0"/>
            <w:vAlign w:val="center"/>
          </w:tcPr>
          <w:p>
            <w:pPr>
              <w:snapToGrid w:val="0"/>
              <w:spacing w:line="340" w:lineRule="exact"/>
              <w:jc w:val="center"/>
              <w:rPr>
                <w:sz w:val="24"/>
              </w:rPr>
            </w:pPr>
          </w:p>
        </w:tc>
        <w:tc>
          <w:tcPr>
            <w:tcW w:w="2328" w:type="dxa"/>
            <w:vMerge w:val="continue"/>
            <w:tcBorders>
              <w:bottom w:val="single" w:color="auto" w:sz="4" w:space="0"/>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szCs w:val="21"/>
              </w:rPr>
            </w:pPr>
            <w:r>
              <w:rPr>
                <w:rFonts w:hint="eastAsia"/>
                <w:szCs w:val="21"/>
              </w:rPr>
              <w:t>9</w:t>
            </w:r>
          </w:p>
        </w:tc>
        <w:tc>
          <w:tcPr>
            <w:tcW w:w="3165" w:type="dxa"/>
            <w:gridSpan w:val="2"/>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restart"/>
            <w:tcBorders>
              <w:top w:val="single" w:color="auto" w:sz="4" w:space="0"/>
            </w:tcBorders>
            <w:noWrap w:val="0"/>
            <w:vAlign w:val="center"/>
          </w:tcPr>
          <w:p>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color="auto" w:sz="6" w:space="0"/>
            </w:tcBorders>
            <w:noWrap w:val="0"/>
            <w:vAlign w:val="center"/>
          </w:tcPr>
          <w:p>
            <w:pPr>
              <w:adjustRightInd w:val="0"/>
              <w:snapToGrid w:val="0"/>
              <w:spacing w:line="340" w:lineRule="exact"/>
              <w:jc w:val="center"/>
              <w:rPr>
                <w:sz w:val="24"/>
                <w:szCs w:val="24"/>
              </w:rPr>
            </w:pPr>
            <w:r>
              <w:rPr>
                <w:rFonts w:hint="eastAsia"/>
                <w:sz w:val="24"/>
                <w:szCs w:val="24"/>
              </w:rPr>
              <w:t>15分</w:t>
            </w:r>
          </w:p>
        </w:tc>
        <w:tc>
          <w:tcPr>
            <w:tcW w:w="2328" w:type="dxa"/>
            <w:vMerge w:val="restart"/>
            <w:tcBorders>
              <w:top w:val="single" w:color="auto" w:sz="4" w:space="0"/>
              <w:right w:val="single" w:color="auto" w:sz="4" w:space="0"/>
            </w:tcBorders>
            <w:noWrap w:val="0"/>
            <w:vAlign w:val="center"/>
          </w:tcPr>
          <w:p>
            <w:pPr>
              <w:adjustRightInd w:val="0"/>
              <w:snapToGrid w:val="0"/>
              <w:spacing w:line="340" w:lineRule="exact"/>
              <w:jc w:val="left"/>
              <w:rPr>
                <w:szCs w:val="21"/>
              </w:rPr>
            </w:pPr>
            <w:r>
              <w:rPr>
                <w:rFonts w:hint="eastAsia"/>
              </w:rPr>
              <w:t>投标人的信誉评价等级</w:t>
            </w:r>
            <w:r>
              <w:rPr>
                <w:rStyle w:val="7"/>
              </w:rPr>
              <w:footnoteReference w:id="5"/>
            </w:r>
          </w:p>
        </w:tc>
        <w:tc>
          <w:tcPr>
            <w:tcW w:w="495"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szCs w:val="21"/>
              </w:rPr>
              <w:t>1</w:t>
            </w:r>
            <w:r>
              <w:rPr>
                <w:rFonts w:hint="eastAsia"/>
                <w:szCs w:val="21"/>
              </w:rPr>
              <w:t>5</w:t>
            </w: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15</w:t>
            </w:r>
          </w:p>
        </w:tc>
        <w:tc>
          <w:tcPr>
            <w:tcW w:w="3165" w:type="dxa"/>
            <w:gridSpan w:val="2"/>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13</w:t>
            </w:r>
          </w:p>
        </w:tc>
        <w:tc>
          <w:tcPr>
            <w:tcW w:w="3165" w:type="dxa"/>
            <w:gridSpan w:val="2"/>
            <w:tcBorders>
              <w:top w:val="single" w:color="auto" w:sz="4" w:space="0"/>
              <w:left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szCs w:val="21"/>
              </w:rPr>
            </w:pPr>
            <w:r>
              <w:rPr>
                <w:rFonts w:hint="eastAsia"/>
                <w:szCs w:val="21"/>
              </w:rPr>
              <w:t>9</w:t>
            </w:r>
          </w:p>
        </w:tc>
        <w:tc>
          <w:tcPr>
            <w:tcW w:w="3165" w:type="dxa"/>
            <w:gridSpan w:val="2"/>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szCs w:val="21"/>
              </w:rPr>
            </w:pPr>
            <w:r>
              <w:rPr>
                <w:rFonts w:hint="eastAsia"/>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76"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szCs w:val="21"/>
              </w:rPr>
            </w:pPr>
            <w:r>
              <w:rPr>
                <w:rFonts w:hint="eastAsia"/>
                <w:szCs w:val="21"/>
              </w:rPr>
              <w:t>0</w:t>
            </w:r>
          </w:p>
        </w:tc>
        <w:tc>
          <w:tcPr>
            <w:tcW w:w="3165" w:type="dxa"/>
            <w:gridSpan w:val="2"/>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信誉等级C得0分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52" w:hRule="atLeast"/>
          <w:jc w:val="center"/>
        </w:trPr>
        <w:tc>
          <w:tcPr>
            <w:tcW w:w="879" w:type="dxa"/>
            <w:vMerge w:val="continue"/>
            <w:tcBorders>
              <w:left w:val="single" w:color="auto" w:sz="6" w:space="0"/>
            </w:tcBorders>
            <w:noWrap w:val="0"/>
            <w:vAlign w:val="center"/>
          </w:tcPr>
          <w:p>
            <w:pPr>
              <w:adjustRightInd w:val="0"/>
              <w:snapToGrid w:val="0"/>
              <w:spacing w:line="340" w:lineRule="exact"/>
              <w:jc w:val="center"/>
              <w:rPr>
                <w:szCs w:val="21"/>
              </w:rPr>
            </w:pPr>
          </w:p>
        </w:tc>
        <w:tc>
          <w:tcPr>
            <w:tcW w:w="968" w:type="dxa"/>
            <w:vMerge w:val="continue"/>
            <w:noWrap w:val="0"/>
            <w:vAlign w:val="center"/>
          </w:tcPr>
          <w:p>
            <w:pPr>
              <w:adjustRightInd w:val="0"/>
              <w:snapToGrid w:val="0"/>
              <w:spacing w:line="340" w:lineRule="exact"/>
              <w:ind w:left="113" w:right="113"/>
              <w:jc w:val="center"/>
              <w:rPr>
                <w:szCs w:val="21"/>
              </w:rPr>
            </w:pPr>
          </w:p>
        </w:tc>
        <w:tc>
          <w:tcPr>
            <w:tcW w:w="1125" w:type="dxa"/>
            <w:vMerge w:val="continue"/>
            <w:noWrap w:val="0"/>
            <w:vAlign w:val="center"/>
          </w:tcPr>
          <w:p>
            <w:pPr>
              <w:adjustRightInd w:val="0"/>
              <w:snapToGrid w:val="0"/>
              <w:spacing w:line="340" w:lineRule="exact"/>
              <w:jc w:val="center"/>
              <w:rPr>
                <w:szCs w:val="21"/>
              </w:rPr>
            </w:pPr>
          </w:p>
        </w:tc>
        <w:tc>
          <w:tcPr>
            <w:tcW w:w="2328" w:type="dxa"/>
            <w:vMerge w:val="continue"/>
            <w:tcBorders>
              <w:right w:val="single" w:color="auto" w:sz="4" w:space="0"/>
            </w:tcBorders>
            <w:noWrap w:val="0"/>
            <w:vAlign w:val="center"/>
          </w:tcPr>
          <w:p>
            <w:pPr>
              <w:adjustRightInd w:val="0"/>
              <w:snapToGrid w:val="0"/>
              <w:spacing w:line="340" w:lineRule="exact"/>
              <w:jc w:val="left"/>
              <w:rPr>
                <w:szCs w:val="21"/>
              </w:rPr>
            </w:pPr>
          </w:p>
        </w:tc>
        <w:tc>
          <w:tcPr>
            <w:tcW w:w="495" w:type="dxa"/>
            <w:vMerge w:val="continue"/>
            <w:tcBorders>
              <w:left w:val="single" w:color="auto" w:sz="4" w:space="0"/>
              <w:right w:val="single" w:color="auto" w:sz="4" w:space="0"/>
            </w:tcBorders>
            <w:noWrap w:val="0"/>
            <w:vAlign w:val="center"/>
          </w:tcPr>
          <w:p>
            <w:pPr>
              <w:snapToGrid w:val="0"/>
              <w:spacing w:line="340" w:lineRule="exact"/>
              <w:jc w:val="center"/>
              <w:rPr>
                <w:szCs w:val="21"/>
              </w:rPr>
            </w:pPr>
          </w:p>
        </w:tc>
        <w:tc>
          <w:tcPr>
            <w:tcW w:w="72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left"/>
              <w:rPr>
                <w:szCs w:val="21"/>
              </w:rPr>
            </w:pPr>
            <w:r>
              <w:rPr>
                <w:rFonts w:hint="eastAsia"/>
                <w:szCs w:val="21"/>
              </w:rPr>
              <w:t>不能通过评审</w:t>
            </w:r>
          </w:p>
        </w:tc>
        <w:tc>
          <w:tcPr>
            <w:tcW w:w="3158"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szCs w:val="21"/>
              </w:rPr>
            </w:pPr>
            <w:r>
              <w:rPr>
                <w:rFonts w:hint="eastAsia"/>
                <w:szCs w:val="21"/>
              </w:rPr>
              <w:t>信誉等级D</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szCs w:val="21"/>
              </w:rPr>
            </w:pPr>
            <w:r>
              <w:rPr>
                <w:szCs w:val="21"/>
              </w:rPr>
              <w:t>2.2.4（4</w:t>
            </w:r>
            <w:r>
              <w:rPr>
                <w:rFonts w:hint="eastAsia"/>
                <w:szCs w:val="21"/>
              </w:rPr>
              <w:t>）</w:t>
            </w:r>
          </w:p>
        </w:tc>
        <w:tc>
          <w:tcPr>
            <w:tcW w:w="968" w:type="dxa"/>
            <w:tcBorders>
              <w:top w:val="single" w:color="auto" w:sz="4" w:space="0"/>
              <w:bottom w:val="single" w:color="auto" w:sz="6" w:space="0"/>
            </w:tcBorders>
            <w:noWrap w:val="0"/>
            <w:vAlign w:val="center"/>
          </w:tcPr>
          <w:p>
            <w:pPr>
              <w:adjustRightInd w:val="0"/>
              <w:snapToGrid w:val="0"/>
              <w:spacing w:line="340" w:lineRule="exact"/>
              <w:ind w:left="113" w:right="113"/>
              <w:jc w:val="center"/>
              <w:rPr>
                <w:szCs w:val="21"/>
              </w:rPr>
            </w:pPr>
            <w:r>
              <w:rPr>
                <w:rFonts w:hint="eastAsia"/>
                <w:szCs w:val="21"/>
              </w:rPr>
              <w:t>评标价</w:t>
            </w:r>
          </w:p>
        </w:tc>
        <w:tc>
          <w:tcPr>
            <w:tcW w:w="1125" w:type="dxa"/>
            <w:tcBorders>
              <w:top w:val="single" w:color="auto" w:sz="4" w:space="0"/>
              <w:bottom w:val="single" w:color="auto" w:sz="6" w:space="0"/>
            </w:tcBorders>
            <w:noWrap w:val="0"/>
            <w:vAlign w:val="center"/>
          </w:tcPr>
          <w:p>
            <w:pPr>
              <w:snapToGrid w:val="0"/>
              <w:spacing w:line="340" w:lineRule="exact"/>
              <w:ind w:left="113" w:right="113"/>
              <w:jc w:val="center"/>
              <w:rPr>
                <w:sz w:val="24"/>
              </w:rPr>
            </w:pPr>
            <w:r>
              <w:rPr>
                <w:rFonts w:hint="eastAsia"/>
                <w:sz w:val="24"/>
              </w:rPr>
              <w:t>0</w:t>
            </w:r>
            <w:r>
              <w:rPr>
                <w:sz w:val="24"/>
              </w:rPr>
              <w:t>分</w:t>
            </w:r>
          </w:p>
        </w:tc>
        <w:tc>
          <w:tcPr>
            <w:tcW w:w="2328"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szCs w:val="21"/>
              </w:rPr>
            </w:pPr>
          </w:p>
        </w:tc>
        <w:tc>
          <w:tcPr>
            <w:tcW w:w="495"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szCs w:val="21"/>
              </w:rPr>
            </w:pPr>
          </w:p>
        </w:tc>
        <w:tc>
          <w:tcPr>
            <w:tcW w:w="716"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szCs w:val="21"/>
              </w:rPr>
            </w:pPr>
          </w:p>
        </w:tc>
        <w:tc>
          <w:tcPr>
            <w:tcW w:w="3165" w:type="dxa"/>
            <w:gridSpan w:val="2"/>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szCs w:val="21"/>
              </w:rPr>
            </w:pPr>
          </w:p>
        </w:tc>
      </w:tr>
    </w:tbl>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276"/>
        <w:gridCol w:w="7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7"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szCs w:val="21"/>
                <w:u w:val="wave"/>
              </w:rPr>
            </w:pPr>
            <w:r>
              <w:rPr>
                <w:szCs w:val="21"/>
              </w:rPr>
              <w:t>3.</w:t>
            </w:r>
            <w:r>
              <w:rPr>
                <w:rFonts w:hint="eastAsia"/>
                <w:szCs w:val="21"/>
              </w:rPr>
              <w:t>9</w:t>
            </w:r>
            <w:r>
              <w:rPr>
                <w:szCs w:val="21"/>
              </w:rPr>
              <w:t>.1</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szCs w:val="21"/>
              </w:rPr>
            </w:pPr>
            <w:r>
              <w:rPr>
                <w:szCs w:val="21"/>
              </w:rPr>
              <w:t>推荐</w:t>
            </w:r>
          </w:p>
          <w:p>
            <w:pPr>
              <w:adjustRightInd w:val="0"/>
              <w:snapToGrid w:val="0"/>
              <w:spacing w:before="100" w:beforeAutospacing="1" w:after="100" w:afterAutospacing="1"/>
              <w:jc w:val="center"/>
              <w:rPr>
                <w:szCs w:val="21"/>
              </w:rPr>
            </w:pPr>
            <w:r>
              <w:rPr>
                <w:szCs w:val="21"/>
              </w:rPr>
              <w:t>中标候选人</w:t>
            </w:r>
          </w:p>
        </w:tc>
        <w:tc>
          <w:tcPr>
            <w:tcW w:w="754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76" w:lineRule="auto"/>
              <w:ind w:firstLine="420" w:firstLineChars="200"/>
              <w:rPr>
                <w:bCs/>
                <w:szCs w:val="21"/>
                <w:lang w:val="zh-CN"/>
              </w:rPr>
            </w:pPr>
            <w:r>
              <w:rPr>
                <w:bCs/>
                <w:szCs w:val="21"/>
                <w:lang w:val="zh-CN"/>
              </w:rPr>
              <w:t>评标委员会</w:t>
            </w:r>
            <w:r>
              <w:rPr>
                <w:rFonts w:hint="eastAsia"/>
                <w:bCs/>
                <w:szCs w:val="21"/>
                <w:lang w:val="zh-CN"/>
              </w:rPr>
              <w:t>根据</w:t>
            </w:r>
            <w:r>
              <w:rPr>
                <w:bCs/>
                <w:szCs w:val="21"/>
                <w:lang w:val="zh-CN"/>
              </w:rPr>
              <w:t>评标办法按其评标价由</w:t>
            </w:r>
            <w:r>
              <w:rPr>
                <w:rFonts w:hint="eastAsia"/>
                <w:bCs/>
                <w:szCs w:val="21"/>
                <w:lang w:val="zh-CN"/>
              </w:rPr>
              <w:t>低</w:t>
            </w:r>
            <w:r>
              <w:rPr>
                <w:bCs/>
                <w:szCs w:val="21"/>
                <w:lang w:val="zh-CN"/>
              </w:rPr>
              <w:t>到</w:t>
            </w:r>
            <w:r>
              <w:rPr>
                <w:rFonts w:hint="eastAsia"/>
                <w:bCs/>
                <w:szCs w:val="21"/>
                <w:lang w:val="zh-CN"/>
              </w:rPr>
              <w:t>高</w:t>
            </w:r>
            <w:r>
              <w:rPr>
                <w:bCs/>
                <w:szCs w:val="21"/>
                <w:lang w:val="zh-CN"/>
              </w:rPr>
              <w:t>的顺序推荐中标候选人。</w:t>
            </w:r>
          </w:p>
          <w:p>
            <w:pPr>
              <w:adjustRightInd w:val="0"/>
              <w:snapToGrid w:val="0"/>
              <w:spacing w:before="46" w:beforeLines="15" w:after="46" w:afterLines="15" w:line="276" w:lineRule="auto"/>
              <w:ind w:firstLine="420" w:firstLineChars="200"/>
              <w:rPr>
                <w:szCs w:val="21"/>
              </w:rPr>
            </w:pPr>
            <w:r>
              <w:rPr>
                <w:rFonts w:hint="eastAsia"/>
                <w:szCs w:val="21"/>
              </w:rPr>
              <w:t>1、</w:t>
            </w:r>
            <w:r>
              <w:rPr>
                <w:szCs w:val="21"/>
              </w:rPr>
              <w:t>如同一标段出现多名投标人的</w:t>
            </w:r>
            <w:r>
              <w:rPr>
                <w:rFonts w:hint="eastAsia" w:hAnsi="宋体"/>
              </w:rPr>
              <w:t>评标</w:t>
            </w:r>
            <w:r>
              <w:rPr>
                <w:rFonts w:hAnsi="宋体"/>
              </w:rPr>
              <w:t>价相同，则以第一</w:t>
            </w:r>
            <w:r>
              <w:rPr>
                <w:rFonts w:hint="eastAsia" w:hAnsi="宋体"/>
              </w:rPr>
              <w:t>个</w:t>
            </w:r>
            <w:r>
              <w:rPr>
                <w:rFonts w:hAnsi="宋体"/>
              </w:rPr>
              <w:t>信封</w:t>
            </w:r>
            <w:r>
              <w:rPr>
                <w:rFonts w:hint="eastAsia" w:hAnsi="宋体"/>
              </w:rPr>
              <w:t>（商务及技术文件）得</w:t>
            </w:r>
            <w:r>
              <w:rPr>
                <w:rFonts w:hAnsi="宋体"/>
              </w:rPr>
              <w:t>分高者排序在先</w:t>
            </w:r>
            <w:r>
              <w:rPr>
                <w:rFonts w:hint="eastAsia" w:hAnsi="宋体"/>
              </w:rPr>
              <w:t>；</w:t>
            </w:r>
          </w:p>
          <w:p>
            <w:pPr>
              <w:autoSpaceDE w:val="0"/>
              <w:autoSpaceDN w:val="0"/>
              <w:adjustRightInd w:val="0"/>
              <w:spacing w:line="276" w:lineRule="auto"/>
              <w:ind w:firstLine="420" w:firstLineChars="200"/>
              <w:rPr>
                <w:szCs w:val="21"/>
              </w:rPr>
            </w:pPr>
            <w:r>
              <w:rPr>
                <w:rFonts w:hint="eastAsia"/>
                <w:szCs w:val="21"/>
              </w:rPr>
              <w:t>2、</w:t>
            </w:r>
            <w:r>
              <w:rPr>
                <w:szCs w:val="21"/>
              </w:rPr>
              <w:t>如同一标段出现多名投标人的</w:t>
            </w:r>
            <w:r>
              <w:rPr>
                <w:rFonts w:hint="eastAsia" w:hAnsi="宋体"/>
              </w:rPr>
              <w:t>第一个信封（商务及技术文件）</w:t>
            </w:r>
            <w:r>
              <w:rPr>
                <w:rFonts w:hint="eastAsia"/>
                <w:szCs w:val="21"/>
              </w:rPr>
              <w:t>综合得分</w:t>
            </w:r>
            <w:r>
              <w:rPr>
                <w:szCs w:val="21"/>
              </w:rPr>
              <w:t xml:space="preserve">相等时，则按照以下所列顺位在前的优先： </w:t>
            </w:r>
          </w:p>
          <w:p>
            <w:pPr>
              <w:adjustRightInd w:val="0"/>
              <w:snapToGrid w:val="0"/>
              <w:spacing w:before="62" w:beforeLines="20" w:after="62" w:afterLines="20" w:line="360" w:lineRule="exact"/>
              <w:ind w:firstLine="630" w:firstLineChars="300"/>
              <w:rPr>
                <w:rFonts w:ascii="宋体"/>
              </w:rPr>
            </w:pPr>
            <w:r>
              <w:rPr>
                <w:rFonts w:ascii="宋体" w:hAnsi="宋体"/>
              </w:rPr>
              <w:t>a</w:t>
            </w:r>
            <w:r>
              <w:rPr>
                <w:rFonts w:ascii="宋体"/>
              </w:rPr>
              <w:t>.</w:t>
            </w:r>
            <w:r>
              <w:rPr>
                <w:rFonts w:hint="eastAsia" w:ascii="宋体" w:hAnsi="宋体"/>
              </w:rPr>
              <w:t>施工组织设计得分较高者；</w:t>
            </w:r>
          </w:p>
          <w:p>
            <w:pPr>
              <w:adjustRightInd w:val="0"/>
              <w:snapToGrid w:val="0"/>
              <w:spacing w:before="62" w:beforeLines="20" w:after="62" w:afterLines="20" w:line="360" w:lineRule="exact"/>
              <w:ind w:firstLine="630" w:firstLineChars="300"/>
              <w:rPr>
                <w:rFonts w:ascii="宋体"/>
              </w:rPr>
            </w:pPr>
            <w:r>
              <w:rPr>
                <w:rFonts w:ascii="宋体" w:hAnsi="宋体"/>
              </w:rPr>
              <w:t>b</w:t>
            </w:r>
            <w:r>
              <w:rPr>
                <w:rFonts w:ascii="宋体"/>
              </w:rPr>
              <w:t>.</w:t>
            </w:r>
            <w:r>
              <w:rPr>
                <w:rFonts w:hint="eastAsia" w:ascii="宋体" w:hAnsi="宋体"/>
              </w:rPr>
              <w:t>主要人员得分较高者；</w:t>
            </w:r>
          </w:p>
          <w:p>
            <w:pPr>
              <w:adjustRightInd w:val="0"/>
              <w:snapToGrid w:val="0"/>
              <w:spacing w:before="62" w:beforeLines="20" w:after="62" w:afterLines="20" w:line="360" w:lineRule="exact"/>
              <w:ind w:firstLine="630" w:firstLineChars="300"/>
              <w:rPr>
                <w:rFonts w:ascii="宋体"/>
              </w:rPr>
            </w:pPr>
            <w:r>
              <w:rPr>
                <w:rFonts w:ascii="宋体" w:hAnsi="宋体"/>
              </w:rPr>
              <w:t>c</w:t>
            </w:r>
            <w:r>
              <w:rPr>
                <w:rFonts w:ascii="宋体"/>
              </w:rPr>
              <w:t>.</w:t>
            </w:r>
            <w:r>
              <w:rPr>
                <w:rFonts w:hint="eastAsia" w:ascii="宋体" w:hAnsi="宋体"/>
              </w:rPr>
              <w:t>履约信誉得分较高者；</w:t>
            </w:r>
          </w:p>
          <w:p>
            <w:pPr>
              <w:adjustRightInd w:val="0"/>
              <w:snapToGrid w:val="0"/>
              <w:spacing w:before="62" w:beforeLines="20" w:after="62" w:afterLines="20" w:line="360" w:lineRule="exact"/>
              <w:ind w:firstLine="630" w:firstLineChars="300"/>
              <w:rPr>
                <w:rFonts w:ascii="宋体"/>
              </w:rPr>
            </w:pPr>
            <w:r>
              <w:rPr>
                <w:rFonts w:ascii="宋体" w:hAnsi="宋体"/>
              </w:rPr>
              <w:t>d</w:t>
            </w:r>
            <w:r>
              <w:rPr>
                <w:rFonts w:ascii="宋体"/>
              </w:rPr>
              <w:t>.</w:t>
            </w:r>
            <w:r>
              <w:rPr>
                <w:rFonts w:hint="eastAsia" w:ascii="宋体" w:hAnsi="宋体"/>
              </w:rPr>
              <w:t>技术能力得分较高者。</w:t>
            </w:r>
          </w:p>
          <w:p>
            <w:pPr>
              <w:autoSpaceDE w:val="0"/>
              <w:autoSpaceDN w:val="0"/>
              <w:adjustRightInd w:val="0"/>
              <w:spacing w:line="276" w:lineRule="auto"/>
              <w:ind w:firstLine="420" w:firstLineChars="200"/>
              <w:rPr>
                <w:bCs/>
                <w:szCs w:val="21"/>
                <w:lang w:val="zh-CN"/>
              </w:rPr>
            </w:pPr>
            <w:r>
              <w:rPr>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6" w:hRule="atLeast"/>
          <w:jc w:val="center"/>
        </w:trPr>
        <w:tc>
          <w:tcPr>
            <w:tcW w:w="9645"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bCs/>
                <w:szCs w:val="21"/>
                <w:lang w:val="zh-CN"/>
              </w:rPr>
            </w:pPr>
            <w:r>
              <w:rPr>
                <w:bCs/>
                <w:szCs w:val="21"/>
                <w:lang w:val="zh-CN"/>
              </w:rPr>
              <w:t>需要补充的其他内容： 无</w:t>
            </w:r>
          </w:p>
        </w:tc>
      </w:tr>
    </w:tbl>
    <w:p>
      <w:pPr>
        <w:spacing w:line="360" w:lineRule="auto"/>
        <w:outlineLvl w:val="2"/>
        <w:rPr>
          <w:rFonts w:hint="eastAsia" w:ascii="宋体" w:hAnsi="宋体" w:cs="宋体"/>
          <w:sz w:val="24"/>
          <w:szCs w:val="24"/>
          <w:lang w:val="en-US" w:eastAsia="zh-CN"/>
        </w:rPr>
      </w:pPr>
      <w:bookmarkStart w:id="20" w:name="_Toc17425"/>
      <w:r>
        <w:rPr>
          <w:rFonts w:hint="eastAsia" w:ascii="宋体" w:hAnsi="宋体" w:cs="宋体"/>
          <w:sz w:val="24"/>
          <w:szCs w:val="24"/>
          <w:lang w:val="en-US" w:eastAsia="zh-CN"/>
        </w:rPr>
        <w:t>五.公开时间</w:t>
      </w:r>
    </w:p>
    <w:p>
      <w:pPr>
        <w:adjustRightInd w:val="0"/>
        <w:snapToGrid w:val="0"/>
        <w:spacing w:line="360" w:lineRule="auto"/>
        <w:ind w:firstLine="210" w:firstLineChars="100"/>
        <w:rPr>
          <w:rFonts w:hint="eastAsia" w:ascii="宋体" w:hAnsi="宋体" w:cs="宋体"/>
          <w:szCs w:val="21"/>
        </w:rPr>
      </w:pPr>
      <w:r>
        <w:rPr>
          <w:rFonts w:hint="eastAsia" w:ascii="宋体" w:hAnsi="宋体" w:eastAsia="宋体" w:cs="宋体"/>
          <w:szCs w:val="21"/>
          <w:highlight w:val="none"/>
        </w:rPr>
        <w:t>本次招标文件关键内容信息公开时间至20</w:t>
      </w:r>
      <w:r>
        <w:rPr>
          <w:rFonts w:hint="eastAsia" w:ascii="宋体" w:hAnsi="宋体" w:eastAsia="宋体" w:cs="宋体"/>
          <w:szCs w:val="21"/>
          <w:highlight w:val="none"/>
          <w:lang w:val="en-US" w:eastAsia="zh-CN"/>
        </w:rPr>
        <w:t>21</w:t>
      </w:r>
      <w:r>
        <w:rPr>
          <w:rFonts w:hint="eastAsia" w:ascii="宋体" w:hAnsi="宋体" w:eastAsia="宋体" w:cs="宋体"/>
          <w:szCs w:val="21"/>
          <w:highlight w:val="none"/>
        </w:rPr>
        <w:t>年</w:t>
      </w:r>
      <w:r>
        <w:rPr>
          <w:rFonts w:hint="eastAsia" w:ascii="宋体" w:hAnsi="宋体" w:cs="宋体"/>
          <w:szCs w:val="21"/>
          <w:highlight w:val="none"/>
          <w:lang w:val="en-US" w:eastAsia="zh-CN"/>
        </w:rPr>
        <w:t>7</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日24时00分结束</w:t>
      </w:r>
    </w:p>
    <w:p>
      <w:pPr>
        <w:spacing w:line="360" w:lineRule="auto"/>
        <w:outlineLvl w:val="2"/>
        <w:rPr>
          <w:rFonts w:hint="eastAsia" w:ascii="宋体" w:hAnsi="宋体" w:cs="宋体"/>
          <w:sz w:val="24"/>
          <w:szCs w:val="24"/>
          <w:lang w:val="en-US" w:eastAsia="zh-CN"/>
        </w:rPr>
      </w:pPr>
      <w:r>
        <w:rPr>
          <w:rFonts w:hint="eastAsia" w:ascii="宋体" w:hAnsi="宋体" w:cs="宋体"/>
          <w:sz w:val="24"/>
          <w:szCs w:val="24"/>
          <w:lang w:val="en-US" w:eastAsia="zh-CN"/>
        </w:rPr>
        <w:t>六.联系方式</w:t>
      </w:r>
      <w:bookmarkEnd w:id="20"/>
    </w:p>
    <w:tbl>
      <w:tblPr>
        <w:tblStyle w:val="5"/>
        <w:tblW w:w="0" w:type="auto"/>
        <w:jc w:val="center"/>
        <w:tblLayout w:type="fixed"/>
        <w:tblCellMar>
          <w:top w:w="0" w:type="dxa"/>
          <w:left w:w="108" w:type="dxa"/>
          <w:bottom w:w="0" w:type="dxa"/>
          <w:right w:w="108" w:type="dxa"/>
        </w:tblCellMar>
      </w:tblPr>
      <w:tblGrid>
        <w:gridCol w:w="4359"/>
        <w:gridCol w:w="5391"/>
      </w:tblGrid>
      <w:tr>
        <w:tblPrEx>
          <w:tblCellMar>
            <w:top w:w="0" w:type="dxa"/>
            <w:left w:w="108" w:type="dxa"/>
            <w:bottom w:w="0" w:type="dxa"/>
            <w:right w:w="108" w:type="dxa"/>
          </w:tblCellMar>
        </w:tblPrEx>
        <w:trPr>
          <w:trHeight w:val="170" w:hRule="atLeast"/>
          <w:jc w:val="center"/>
        </w:trPr>
        <w:tc>
          <w:tcPr>
            <w:tcW w:w="4359" w:type="dxa"/>
            <w:noWrap w:val="0"/>
            <w:vAlign w:val="top"/>
          </w:tcPr>
          <w:p>
            <w:pPr>
              <w:spacing w:line="360" w:lineRule="auto"/>
              <w:rPr>
                <w:rFonts w:hint="eastAsia" w:ascii="宋体" w:hAnsi="宋体" w:cs="宋体"/>
                <w:szCs w:val="21"/>
              </w:rPr>
            </w:pPr>
            <w:r>
              <w:rPr>
                <w:rFonts w:hint="eastAsia" w:ascii="宋体" w:hAnsi="宋体" w:cs="宋体"/>
                <w:szCs w:val="21"/>
              </w:rPr>
              <w:t>招 标 人:</w:t>
            </w:r>
            <w:r>
              <w:rPr>
                <w:rFonts w:hint="eastAsia" w:ascii="宋体" w:hAnsi="宋体" w:cs="宋体"/>
                <w:szCs w:val="21"/>
                <w:lang w:val="en-US" w:eastAsia="zh-CN"/>
              </w:rPr>
              <w:t xml:space="preserve"> </w:t>
            </w:r>
            <w:r>
              <w:rPr>
                <w:rFonts w:hint="eastAsia" w:ascii="宋体" w:hAnsi="宋体" w:cs="宋体"/>
                <w:szCs w:val="21"/>
              </w:rPr>
              <w:t>白城市洮北区公路建设办公室</w:t>
            </w:r>
          </w:p>
        </w:tc>
        <w:tc>
          <w:tcPr>
            <w:tcW w:w="5391" w:type="dxa"/>
            <w:noWrap w:val="0"/>
            <w:vAlign w:val="top"/>
          </w:tcPr>
          <w:p>
            <w:pPr>
              <w:autoSpaceDE w:val="0"/>
              <w:autoSpaceDN w:val="0"/>
              <w:adjustRightInd w:val="0"/>
              <w:spacing w:line="360" w:lineRule="auto"/>
              <w:rPr>
                <w:rFonts w:hint="eastAsia" w:ascii="宋体" w:hAnsi="宋体" w:cs="宋体"/>
                <w:szCs w:val="21"/>
              </w:rPr>
            </w:pPr>
            <w:r>
              <w:rPr>
                <w:rFonts w:hint="eastAsia" w:ascii="宋体" w:hAnsi="宋体" w:cs="宋体"/>
                <w:szCs w:val="21"/>
              </w:rPr>
              <w:t>招标代理机构: 吉林省吉润工程咨询有限公司</w:t>
            </w:r>
          </w:p>
        </w:tc>
      </w:tr>
      <w:tr>
        <w:tblPrEx>
          <w:tblCellMar>
            <w:top w:w="0" w:type="dxa"/>
            <w:left w:w="108" w:type="dxa"/>
            <w:bottom w:w="0" w:type="dxa"/>
            <w:right w:w="108" w:type="dxa"/>
          </w:tblCellMar>
        </w:tblPrEx>
        <w:trPr>
          <w:trHeight w:val="157" w:hRule="atLeast"/>
          <w:jc w:val="center"/>
        </w:trPr>
        <w:tc>
          <w:tcPr>
            <w:tcW w:w="4359" w:type="dxa"/>
            <w:noWrap w:val="0"/>
            <w:vAlign w:val="top"/>
          </w:tcPr>
          <w:p>
            <w:pPr>
              <w:spacing w:line="360" w:lineRule="auto"/>
              <w:rPr>
                <w:rFonts w:hint="eastAsia" w:ascii="宋体" w:hAnsi="宋体" w:cs="宋体"/>
                <w:szCs w:val="21"/>
              </w:rPr>
            </w:pPr>
            <w:r>
              <w:rPr>
                <w:rFonts w:hint="eastAsia" w:ascii="宋体" w:hAnsi="宋体" w:cs="宋体"/>
                <w:szCs w:val="21"/>
              </w:rPr>
              <w:t xml:space="preserve">地    址: </w:t>
            </w:r>
            <w:r>
              <w:rPr>
                <w:rFonts w:hint="eastAsia" w:ascii="宋体" w:hAnsi="宋体"/>
                <w:kern w:val="0"/>
                <w:szCs w:val="21"/>
              </w:rPr>
              <w:t>白城市明仁北街6号</w:t>
            </w:r>
          </w:p>
        </w:tc>
        <w:tc>
          <w:tcPr>
            <w:tcW w:w="5391" w:type="dxa"/>
            <w:noWrap w:val="0"/>
            <w:vAlign w:val="top"/>
          </w:tcPr>
          <w:p>
            <w:pPr>
              <w:autoSpaceDE w:val="0"/>
              <w:autoSpaceDN w:val="0"/>
              <w:adjustRightInd w:val="0"/>
              <w:spacing w:line="360" w:lineRule="auto"/>
              <w:rPr>
                <w:rFonts w:hint="eastAsia" w:ascii="宋体" w:hAnsi="宋体" w:cs="宋体"/>
                <w:szCs w:val="21"/>
              </w:rPr>
            </w:pPr>
            <w:r>
              <w:rPr>
                <w:rFonts w:hint="eastAsia" w:ascii="宋体" w:hAnsi="宋体" w:cs="宋体"/>
                <w:szCs w:val="21"/>
              </w:rPr>
              <w:t>地    址: 长春市高新区繁荣路5277号</w:t>
            </w:r>
            <w:r>
              <w:rPr>
                <w:rFonts w:hint="eastAsia" w:ascii="宋体" w:hAnsi="宋体" w:cs="宋体"/>
                <w:szCs w:val="21"/>
                <w:lang w:val="zh-CN"/>
              </w:rPr>
              <w:t xml:space="preserve"> </w:t>
            </w:r>
          </w:p>
        </w:tc>
      </w:tr>
      <w:tr>
        <w:tblPrEx>
          <w:tblCellMar>
            <w:top w:w="0" w:type="dxa"/>
            <w:left w:w="108" w:type="dxa"/>
            <w:bottom w:w="0" w:type="dxa"/>
            <w:right w:w="108" w:type="dxa"/>
          </w:tblCellMar>
        </w:tblPrEx>
        <w:trPr>
          <w:trHeight w:val="96" w:hRule="atLeast"/>
          <w:jc w:val="center"/>
        </w:trPr>
        <w:tc>
          <w:tcPr>
            <w:tcW w:w="4359" w:type="dxa"/>
            <w:noWrap w:val="0"/>
            <w:vAlign w:val="top"/>
          </w:tcPr>
          <w:p>
            <w:pPr>
              <w:spacing w:line="360" w:lineRule="auto"/>
              <w:rPr>
                <w:rFonts w:hint="eastAsia" w:ascii="宋体" w:hAnsi="宋体" w:eastAsia="宋体" w:cs="宋体"/>
                <w:szCs w:val="21"/>
                <w:lang w:eastAsia="zh-CN"/>
              </w:rPr>
            </w:pPr>
            <w:r>
              <w:rPr>
                <w:rFonts w:hint="eastAsia" w:ascii="宋体" w:hAnsi="宋体" w:cs="宋体"/>
                <w:szCs w:val="21"/>
              </w:rPr>
              <w:t xml:space="preserve">联 系 人: </w:t>
            </w:r>
            <w:r>
              <w:rPr>
                <w:rFonts w:hint="eastAsia" w:ascii="宋体" w:hAnsi="宋体"/>
                <w:szCs w:val="21"/>
                <w:lang w:eastAsia="zh-CN"/>
              </w:rPr>
              <w:t>黄明</w:t>
            </w:r>
          </w:p>
        </w:tc>
        <w:tc>
          <w:tcPr>
            <w:tcW w:w="5391" w:type="dxa"/>
            <w:noWrap w:val="0"/>
            <w:vAlign w:val="top"/>
          </w:tcPr>
          <w:p>
            <w:pPr>
              <w:autoSpaceDE w:val="0"/>
              <w:autoSpaceDN w:val="0"/>
              <w:adjustRightInd w:val="0"/>
              <w:spacing w:line="360" w:lineRule="auto"/>
              <w:rPr>
                <w:rFonts w:hint="eastAsia" w:ascii="宋体" w:hAnsi="宋体" w:cs="宋体"/>
                <w:szCs w:val="21"/>
              </w:rPr>
            </w:pPr>
            <w:r>
              <w:rPr>
                <w:rFonts w:hint="eastAsia" w:ascii="宋体" w:hAnsi="宋体" w:cs="宋体"/>
                <w:szCs w:val="21"/>
              </w:rPr>
              <w:t xml:space="preserve">联 系 人: </w:t>
            </w:r>
            <w:r>
              <w:rPr>
                <w:rFonts w:hint="eastAsia" w:ascii="宋体" w:hAnsi="宋体" w:cs="宋体"/>
                <w:szCs w:val="21"/>
                <w:lang w:val="zh-CN"/>
              </w:rPr>
              <w:t>佟心</w:t>
            </w:r>
          </w:p>
        </w:tc>
      </w:tr>
      <w:tr>
        <w:tblPrEx>
          <w:tblCellMar>
            <w:top w:w="0" w:type="dxa"/>
            <w:left w:w="108" w:type="dxa"/>
            <w:bottom w:w="0" w:type="dxa"/>
            <w:right w:w="108" w:type="dxa"/>
          </w:tblCellMar>
        </w:tblPrEx>
        <w:trPr>
          <w:trHeight w:val="199" w:hRule="atLeast"/>
          <w:jc w:val="center"/>
        </w:trPr>
        <w:tc>
          <w:tcPr>
            <w:tcW w:w="4359" w:type="dxa"/>
            <w:noWrap w:val="0"/>
            <w:vAlign w:val="top"/>
          </w:tcPr>
          <w:p>
            <w:pPr>
              <w:spacing w:line="360" w:lineRule="auto"/>
              <w:rPr>
                <w:rFonts w:hint="eastAsia" w:ascii="宋体" w:hAnsi="宋体" w:cs="宋体"/>
                <w:szCs w:val="21"/>
              </w:rPr>
            </w:pPr>
            <w:r>
              <w:rPr>
                <w:rFonts w:hint="eastAsia" w:ascii="宋体" w:hAnsi="宋体" w:cs="宋体"/>
                <w:szCs w:val="21"/>
              </w:rPr>
              <w:t>电    话: 0436-5891014</w:t>
            </w:r>
          </w:p>
        </w:tc>
        <w:tc>
          <w:tcPr>
            <w:tcW w:w="5391" w:type="dxa"/>
            <w:noWrap w:val="0"/>
            <w:vAlign w:val="top"/>
          </w:tcPr>
          <w:p>
            <w:pPr>
              <w:autoSpaceDE w:val="0"/>
              <w:autoSpaceDN w:val="0"/>
              <w:adjustRightInd w:val="0"/>
              <w:spacing w:line="360" w:lineRule="auto"/>
              <w:rPr>
                <w:rFonts w:hint="eastAsia" w:ascii="宋体" w:hAnsi="宋体" w:cs="宋体"/>
                <w:szCs w:val="21"/>
              </w:rPr>
            </w:pPr>
            <w:r>
              <w:rPr>
                <w:rFonts w:hint="eastAsia" w:ascii="宋体" w:hAnsi="宋体" w:cs="宋体"/>
                <w:szCs w:val="21"/>
              </w:rPr>
              <w:t>电    话: 0431-80564007</w:t>
            </w:r>
          </w:p>
        </w:tc>
      </w:tr>
    </w:tbl>
    <w:p>
      <w:pPr>
        <w:spacing w:line="360" w:lineRule="auto"/>
        <w:rPr>
          <w:rFonts w:hint="eastAsia" w:ascii="宋体" w:hAnsi="宋体" w:eastAsia="宋体" w:cs="Times New Roman"/>
          <w:kern w:val="0"/>
          <w:szCs w:val="21"/>
          <w:highlight w:val="none"/>
        </w:rPr>
      </w:pPr>
      <w:r>
        <w:rPr>
          <w:rFonts w:hint="eastAsia" w:ascii="宋体" w:hAnsi="宋体" w:eastAsia="宋体" w:cs="Times New Roman"/>
          <w:kern w:val="0"/>
          <w:szCs w:val="21"/>
          <w:highlight w:val="none"/>
          <w:lang w:val="en-US" w:eastAsia="zh-CN"/>
        </w:rPr>
        <w:t>监督部门：白城市洮北区交通运输局</w:t>
      </w:r>
    </w:p>
    <w:p>
      <w:pPr>
        <w:spacing w:line="360" w:lineRule="auto"/>
        <w:rPr>
          <w:rFonts w:hint="default" w:ascii="宋体" w:hAnsi="宋体" w:eastAsia="宋体" w:cs="Times New Roman"/>
          <w:kern w:val="0"/>
          <w:szCs w:val="21"/>
          <w:highlight w:val="none"/>
          <w:lang w:val="en-US"/>
        </w:rPr>
      </w:pPr>
      <w:r>
        <w:rPr>
          <w:rFonts w:hint="eastAsia" w:ascii="宋体" w:hAnsi="宋体" w:eastAsia="宋体" w:cs="Times New Roman"/>
          <w:kern w:val="0"/>
          <w:szCs w:val="21"/>
          <w:highlight w:val="none"/>
          <w:lang w:val="en-US" w:eastAsia="zh-CN"/>
        </w:rPr>
        <w:t>地    址：明仁北街6号</w:t>
      </w:r>
    </w:p>
    <w:p>
      <w:pPr>
        <w:spacing w:line="360" w:lineRule="auto"/>
        <w:rPr>
          <w:rFonts w:hint="eastAsia" w:ascii="宋体" w:hAnsi="宋体" w:eastAsia="宋体" w:cs="Times New Roman"/>
          <w:kern w:val="0"/>
          <w:szCs w:val="21"/>
          <w:highlight w:val="none"/>
        </w:rPr>
      </w:pPr>
      <w:r>
        <w:rPr>
          <w:rFonts w:hint="eastAsia" w:ascii="宋体" w:hAnsi="宋体" w:eastAsia="宋体" w:cs="Times New Roman"/>
          <w:kern w:val="0"/>
          <w:szCs w:val="21"/>
          <w:highlight w:val="none"/>
          <w:lang w:val="en-US" w:eastAsia="zh-CN"/>
        </w:rPr>
        <w:t>电    话：0436-5891014</w:t>
      </w: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cs="宋体"/>
          <w:szCs w:val="21"/>
          <w:highlight w:val="none"/>
        </w:rPr>
      </w:pPr>
    </w:p>
    <w:p>
      <w:pPr>
        <w:pStyle w:val="10"/>
        <w:spacing w:line="360" w:lineRule="auto"/>
        <w:ind w:firstLine="6510" w:firstLineChars="3100"/>
        <w:rPr>
          <w:rFonts w:hint="eastAsia" w:ascii="宋体" w:hAnsi="宋体"/>
          <w:b/>
          <w:szCs w:val="21"/>
          <w:highlight w:val="none"/>
        </w:rPr>
      </w:pPr>
      <w:bookmarkStart w:id="21" w:name="_GoBack"/>
      <w:bookmarkEnd w:id="21"/>
      <w:r>
        <w:rPr>
          <w:rFonts w:hint="eastAsia" w:ascii="宋体" w:hAnsi="宋体" w:cs="宋体"/>
          <w:szCs w:val="21"/>
          <w:highlight w:val="none"/>
        </w:rPr>
        <w:t>2021年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5</w:t>
      </w:r>
      <w:r>
        <w:rPr>
          <w:rFonts w:hint="eastAsia" w:ascii="宋体" w:hAnsi="宋体" w:cs="宋体"/>
          <w:szCs w:val="21"/>
          <w:highlight w:val="none"/>
        </w:rPr>
        <w:t>日</w:t>
      </w:r>
    </w:p>
    <w:p>
      <w:pPr>
        <w:spacing w:line="360" w:lineRule="auto"/>
        <w:ind w:firstLine="480" w:firstLineChars="200"/>
        <w:jc w:val="left"/>
        <w:rPr>
          <w:rFonts w:hint="eastAsia" w:ascii="宋体" w:hAnsi="宋体" w:eastAsia="宋体" w:cs="宋体"/>
          <w:b w:val="0"/>
          <w:bCs/>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3"/>
        <w:rPr>
          <w:rFonts w:hint="eastAsia"/>
        </w:rPr>
      </w:pPr>
      <w:r>
        <w:rPr>
          <w:rStyle w:val="7"/>
        </w:rPr>
        <w:footnoteRef/>
      </w:r>
      <w:r>
        <w:t xml:space="preserve"> </w:t>
      </w:r>
      <w:r>
        <w:rPr>
          <w:rFonts w:hint="eastAsia"/>
        </w:rPr>
        <w:t>本段规定仅适用于根据《关于发布公路工程从业企业资质名录的通知》（厅公路字）</w:t>
      </w:r>
      <w:r>
        <w:rPr>
          <w:rFonts w:hint="eastAsia" w:ascii="宋体" w:hAnsi="宋体" w:cs="宋体"/>
          <w:szCs w:val="21"/>
        </w:rPr>
        <w:t>〔2011〕114号）要求，招标人应通过名录对投标人资质条件进行审核的公路施工企业。</w:t>
      </w:r>
    </w:p>
  </w:footnote>
  <w:footnote w:id="1">
    <w:p>
      <w:pPr>
        <w:pStyle w:val="3"/>
        <w:rPr>
          <w:rFonts w:hint="eastAsia"/>
        </w:rPr>
      </w:pPr>
      <w:r>
        <w:rPr>
          <w:rStyle w:val="7"/>
        </w:rPr>
        <w:footnoteRef/>
      </w:r>
      <w:r>
        <w:rPr>
          <w:rFonts w:hint="eastAsia" w:ascii="黑体" w:hAnsi="黑体" w:eastAsia="黑体"/>
        </w:rPr>
        <w:t>投标人经审计的</w:t>
      </w:r>
      <w:r>
        <w:rPr>
          <w:rFonts w:hint="eastAsia" w:ascii="黑体" w:hAnsi="宋体" w:eastAsia="黑体"/>
          <w:b/>
          <w:bCs/>
          <w:szCs w:val="21"/>
          <w:lang w:val="en-US" w:eastAsia="zh-CN"/>
        </w:rPr>
        <w:t>2020</w:t>
      </w:r>
      <w:r>
        <w:rPr>
          <w:rFonts w:hint="eastAsia" w:ascii="黑体" w:hAnsi="宋体" w:eastAsia="黑体"/>
          <w:b/>
          <w:bCs/>
          <w:szCs w:val="21"/>
        </w:rPr>
        <w:t>年度</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投标人基本账户银行开具。</w:t>
      </w:r>
    </w:p>
  </w:footnote>
  <w:footnote w:id="2">
    <w:p>
      <w:pPr>
        <w:pStyle w:val="3"/>
        <w:ind w:left="90" w:hanging="90"/>
      </w:pPr>
      <w:r>
        <w:rPr>
          <w:rStyle w:val="7"/>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3">
    <w:p>
      <w:pPr>
        <w:pStyle w:val="3"/>
        <w:ind w:left="90" w:hanging="90"/>
      </w:pPr>
      <w:r>
        <w:rPr>
          <w:rStyle w:val="7"/>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4">
    <w:p>
      <w:pPr>
        <w:pStyle w:val="9"/>
        <w:shd w:val="clear" w:color="auto" w:fill="auto"/>
        <w:spacing w:before="0" w:line="319" w:lineRule="exact"/>
        <w:ind w:left="300"/>
        <w:jc w:val="both"/>
        <w:rPr>
          <w:highlight w:val="cyan"/>
        </w:rPr>
      </w:pPr>
      <w:r>
        <w:rPr>
          <w:rStyle w:val="7"/>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外）得分一般不得低于其权重分值的60%，且各评分因素得分应以评标委员会各成员的打分平均值确定，评标委员会成员总数为七人以上时，该平均值以去掉一个最高分和一个最低分后计算。评标委员会成员对某一 项评分因素的评分低于权重分值60%的，应在评标报告中作出说明。</w:t>
      </w:r>
    </w:p>
    <w:p>
      <w:pPr>
        <w:pStyle w:val="3"/>
        <w:jc w:val="both"/>
        <w:rPr>
          <w:rFonts w:ascii="宋体" w:hAnsi="宋体"/>
          <w:lang w:eastAsia="zh-TW"/>
        </w:rPr>
      </w:pPr>
    </w:p>
  </w:footnote>
  <w:footnote w:id="5">
    <w:p>
      <w:pPr>
        <w:pStyle w:val="3"/>
        <w:rPr>
          <w:rFonts w:hint="eastAsia"/>
        </w:rPr>
      </w:pPr>
      <w:r>
        <w:rPr>
          <w:rStyle w:val="7"/>
        </w:rPr>
        <w:footnoteRef/>
      </w:r>
      <w:r>
        <w:rPr>
          <w:rFonts w:hint="eastAsia"/>
        </w:rPr>
        <w:t xml:space="preserve">a.投标人信用评价等级：指投标人吉林省信用评价等级或投标人全国信用评价等级。 </w:t>
      </w:r>
    </w:p>
    <w:p>
      <w:pPr>
        <w:pStyle w:val="3"/>
        <w:ind w:firstLine="180" w:firstLineChars="100"/>
      </w:pPr>
      <w:r>
        <w:rPr>
          <w:rFonts w:hint="eastAsia"/>
        </w:rPr>
        <w:t xml:space="preserve">b.投标人吉林省信用评价等级：指投标人在吉林省交通运输厅发布的 “关于发布2019年度公路设计、施工企业吉林省省级综合评价结果的公告”（2020年第2号）中的2019年的信用等级；投标人全国信用评价等级：指投标人在“全国公路建设市场信用信息管理系统”中“全国公路从业单位信用评价结果”中“2019年施工单位”选项中的信用等级。 </w:t>
      </w:r>
    </w:p>
    <w:p>
      <w:pPr>
        <w:pStyle w:val="3"/>
        <w:ind w:firstLine="180" w:firstLineChars="100"/>
      </w:pPr>
      <w:r>
        <w:rPr>
          <w:rFonts w:hint="eastAsia"/>
        </w:rPr>
        <w:t xml:space="preserve">c.投标人吉林省信用评价等级和投标人全国信用评价等级二者均有时，以两种信用评价等级低的为准。 </w:t>
      </w:r>
    </w:p>
    <w:p>
      <w:pPr>
        <w:pStyle w:val="3"/>
        <w:ind w:firstLine="180" w:firstLineChars="100"/>
      </w:pPr>
      <w:r>
        <w:rPr>
          <w:rFonts w:hint="eastAsia"/>
        </w:rPr>
        <w:t>d.投标人无以上的企业信用等级时，若在“全国公路建设市场信用信息管理系统”无不良信用记录，按A级评分。若有不良信用记录的，按C级评分。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C9A8EF"/>
    <w:multiLevelType w:val="singleLevel"/>
    <w:tmpl w:val="0DC9A8E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03E0E"/>
    <w:rsid w:val="0B662BE5"/>
    <w:rsid w:val="15141843"/>
    <w:rsid w:val="218F16FD"/>
    <w:rsid w:val="2EA019A8"/>
    <w:rsid w:val="37D04224"/>
    <w:rsid w:val="3B78156B"/>
    <w:rsid w:val="48B55493"/>
    <w:rsid w:val="54DC6DBD"/>
    <w:rsid w:val="63C535B1"/>
    <w:rsid w:val="6A5E15A2"/>
    <w:rsid w:val="6F8F7411"/>
    <w:rsid w:val="74E21386"/>
    <w:rsid w:val="7D5C6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1"/>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note text"/>
    <w:basedOn w:val="1"/>
    <w:unhideWhenUsed/>
    <w:qFormat/>
    <w:uiPriority w:val="0"/>
    <w:pPr>
      <w:snapToGrid w:val="0"/>
      <w:jc w:val="left"/>
    </w:pPr>
    <w:rPr>
      <w:sz w:val="18"/>
      <w:szCs w:val="18"/>
    </w:rPr>
  </w:style>
  <w:style w:type="paragraph" w:styleId="4">
    <w:name w:val="Body Text Indent 3"/>
    <w:basedOn w:val="1"/>
    <w:qFormat/>
    <w:uiPriority w:val="99"/>
    <w:pPr>
      <w:spacing w:line="420" w:lineRule="exact"/>
      <w:ind w:firstLine="420" w:firstLineChars="200"/>
    </w:pPr>
    <w:rPr>
      <w:rFonts w:ascii="Times New Roman" w:hAnsi="Times New Roman"/>
      <w:szCs w:val="24"/>
    </w:rPr>
  </w:style>
  <w:style w:type="character" w:styleId="7">
    <w:name w:val="footnote reference"/>
    <w:basedOn w:val="6"/>
    <w:qFormat/>
    <w:uiPriority w:val="0"/>
    <w:rPr>
      <w:vertAlign w:val="superscript"/>
    </w:rPr>
  </w:style>
  <w:style w:type="paragraph" w:customStyle="1" w:styleId="8">
    <w:name w:val="样式3"/>
    <w:basedOn w:val="1"/>
    <w:qFormat/>
    <w:uiPriority w:val="0"/>
    <w:pPr>
      <w:keepNext/>
      <w:keepLines/>
      <w:spacing w:line="400" w:lineRule="exact"/>
      <w:outlineLvl w:val="0"/>
    </w:pPr>
    <w:rPr>
      <w:rFonts w:ascii="Times New Roman" w:hAnsi="Times New Roman"/>
      <w:b/>
      <w:bCs/>
      <w:kern w:val="44"/>
      <w:sz w:val="28"/>
      <w:szCs w:val="44"/>
    </w:rPr>
  </w:style>
  <w:style w:type="paragraph" w:customStyle="1" w:styleId="9">
    <w:name w:val="正文文本 (14)"/>
    <w:basedOn w:val="1"/>
    <w:qFormat/>
    <w:uiPriority w:val="0"/>
    <w:pPr>
      <w:shd w:val="clear" w:color="auto" w:fill="FFFFFF"/>
      <w:spacing w:before="300" w:line="300" w:lineRule="exact"/>
      <w:jc w:val="distribute"/>
    </w:pPr>
    <w:rPr>
      <w:rFonts w:ascii="宋体" w:hAnsi="宋体"/>
      <w:kern w:val="0"/>
      <w:sz w:val="18"/>
      <w:szCs w:val="18"/>
    </w:rPr>
  </w:style>
  <w:style w:type="paragraph" w:customStyle="1" w:styleId="10">
    <w:name w:val="正文_2"/>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2021-07-02T07:24:00Z</dcterms:created>
  <dc:creator>Administrator</dc:creator>
  <cp:lastModifiedBy>-Versace</cp:lastModifiedBy>
  <dcterms:modified xsi:type="dcterms:W3CDTF">2021-07-05T02:43:26Z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C16F1EC7010D43FCB89C32D747072864</vt:lpwstr>
  </property>
</Properties>
</file>