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Cs/>
          <w:sz w:val="32"/>
          <w:szCs w:val="32"/>
        </w:rPr>
      </w:pPr>
      <w:r>
        <w:rPr>
          <w:rFonts w:hint="eastAsia" w:ascii="宋体" w:hAnsi="宋体" w:eastAsia="宋体" w:cs="宋体"/>
          <w:bCs/>
          <w:sz w:val="32"/>
          <w:szCs w:val="32"/>
          <w:lang w:eastAsia="zh-CN"/>
        </w:rPr>
        <w:t>2021年洮北美丽乡村四好道路绿化复种养护项目施工</w:t>
      </w:r>
      <w:r>
        <w:rPr>
          <w:rFonts w:hint="eastAsia" w:ascii="宋体" w:hAnsi="宋体" w:eastAsia="宋体" w:cs="宋体"/>
          <w:bCs/>
          <w:sz w:val="32"/>
          <w:szCs w:val="32"/>
        </w:rPr>
        <w:t>招标文件</w:t>
      </w:r>
      <w:r>
        <w:rPr>
          <w:rFonts w:hint="eastAsia" w:ascii="宋体" w:hAnsi="宋体" w:cs="宋体"/>
          <w:bCs/>
          <w:sz w:val="32"/>
          <w:szCs w:val="32"/>
        </w:rPr>
        <w:t>关键内容信息公开</w:t>
      </w:r>
    </w:p>
    <w:p>
      <w:pPr>
        <w:jc w:val="center"/>
        <w:rPr>
          <w:rFonts w:hint="eastAsia" w:ascii="宋体" w:hAnsi="宋体" w:eastAsia="宋体" w:cs="宋体"/>
          <w:bCs/>
          <w:sz w:val="32"/>
          <w:szCs w:val="32"/>
          <w:lang w:eastAsia="zh-CN"/>
        </w:rPr>
      </w:pPr>
      <w:r>
        <w:rPr>
          <w:rFonts w:hint="eastAsia" w:ascii="宋体" w:hAnsi="宋体" w:cs="宋体"/>
          <w:bCs/>
          <w:sz w:val="32"/>
          <w:szCs w:val="32"/>
          <w:lang w:eastAsia="zh-CN"/>
        </w:rPr>
        <w:t>项目编号：</w:t>
      </w:r>
      <w:r>
        <w:rPr>
          <w:rFonts w:hint="eastAsia" w:ascii="宋体" w:hAnsi="宋体" w:eastAsia="宋体" w:cs="宋体"/>
          <w:sz w:val="28"/>
          <w:szCs w:val="28"/>
        </w:rPr>
        <w:t>JLDJ202124</w:t>
      </w:r>
    </w:p>
    <w:p>
      <w:pPr>
        <w:pStyle w:val="20"/>
        <w:tabs>
          <w:tab w:val="left" w:pos="426"/>
        </w:tabs>
        <w:spacing w:line="276" w:lineRule="auto"/>
        <w:jc w:val="left"/>
        <w:outlineLvl w:val="2"/>
        <w:rPr>
          <w:rFonts w:ascii="黑体" w:hAnsi="黑体" w:eastAsia="黑体"/>
          <w:b w:val="0"/>
        </w:rPr>
      </w:pPr>
      <w:bookmarkStart w:id="0" w:name="_Toc508718205"/>
      <w:bookmarkStart w:id="1" w:name="_Toc356741790"/>
      <w:bookmarkStart w:id="2" w:name="_Toc257655328"/>
      <w:bookmarkStart w:id="3" w:name="_Toc508718207"/>
      <w:bookmarkStart w:id="4" w:name="_Toc361838104"/>
      <w:bookmarkStart w:id="5" w:name="_Toc483222545"/>
      <w:r>
        <w:rPr>
          <w:rFonts w:ascii="黑体" w:hAnsi="黑体" w:eastAsia="黑体"/>
          <w:b w:val="0"/>
        </w:rPr>
        <w:t>1.</w:t>
      </w:r>
      <w:r>
        <w:rPr>
          <w:rFonts w:hint="eastAsia" w:ascii="黑体" w:hAnsi="黑体" w:eastAsia="黑体"/>
          <w:b w:val="0"/>
        </w:rPr>
        <w:t>招标条件</w:t>
      </w:r>
      <w:bookmarkEnd w:id="0"/>
    </w:p>
    <w:p>
      <w:pPr>
        <w:ind w:firstLine="420" w:firstLineChars="200"/>
        <w:rPr>
          <w:rFonts w:hint="eastAsia" w:ascii="宋体" w:hAnsi="宋体" w:eastAsia="宋体" w:cs="宋体"/>
          <w:kern w:val="0"/>
          <w:szCs w:val="21"/>
        </w:rPr>
      </w:pPr>
      <w:bookmarkStart w:id="6" w:name="_Toc483222544"/>
      <w:bookmarkStart w:id="7" w:name="_Toc508718206"/>
      <w:r>
        <w:rPr>
          <w:rFonts w:hint="eastAsia" w:ascii="宋体" w:hAnsi="宋体" w:eastAsia="宋体" w:cs="宋体"/>
          <w:kern w:val="0"/>
          <w:szCs w:val="21"/>
        </w:rPr>
        <w:t>本招标项目</w:t>
      </w:r>
      <w:r>
        <w:rPr>
          <w:rFonts w:hint="eastAsia" w:ascii="宋体" w:hAnsi="宋体" w:cs="宋体"/>
          <w:kern w:val="0"/>
          <w:szCs w:val="21"/>
          <w:highlight w:val="none"/>
          <w:lang w:val="en-US" w:eastAsia="zh-CN"/>
        </w:rPr>
        <w:t>2021年洮北美丽乡村四好道路绿化复种养护项目</w:t>
      </w:r>
      <w:r>
        <w:rPr>
          <w:rFonts w:hint="eastAsia" w:ascii="宋体" w:hAnsi="宋体" w:eastAsia="宋体" w:cs="宋体"/>
          <w:kern w:val="0"/>
          <w:szCs w:val="21"/>
          <w:highlight w:val="none"/>
          <w:lang w:val="en-US" w:eastAsia="zh-CN"/>
        </w:rPr>
        <w:t>已由白城市洮北区交通</w:t>
      </w:r>
      <w:r>
        <w:rPr>
          <w:rFonts w:hint="eastAsia" w:ascii="宋体" w:hAnsi="宋体" w:eastAsia="宋体" w:cs="宋体"/>
          <w:kern w:val="0"/>
          <w:szCs w:val="21"/>
          <w:highlight w:val="none"/>
          <w:lang w:eastAsia="zh-CN"/>
        </w:rPr>
        <w:t>运输局</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w:t>
      </w:r>
      <w:r>
        <w:rPr>
          <w:rFonts w:hint="eastAsia" w:ascii="宋体" w:hAnsi="宋体" w:cs="宋体"/>
          <w:kern w:val="0"/>
          <w:szCs w:val="21"/>
          <w:highlight w:val="none"/>
          <w:lang w:val="en-US" w:eastAsia="zh-CN"/>
        </w:rPr>
        <w:t>5</w:t>
      </w:r>
      <w:r>
        <w:rPr>
          <w:rFonts w:hint="eastAsia" w:ascii="宋体" w:hAnsi="宋体" w:eastAsia="宋体" w:cs="宋体"/>
          <w:kern w:val="0"/>
          <w:szCs w:val="21"/>
          <w:highlight w:val="none"/>
        </w:rPr>
        <w:t>号”批准建设</w:t>
      </w:r>
      <w:r>
        <w:rPr>
          <w:rFonts w:hint="eastAsia" w:ascii="宋体" w:hAnsi="宋体" w:eastAsia="宋体" w:cs="宋体"/>
          <w:kern w:val="0"/>
          <w:szCs w:val="21"/>
          <w:highlight w:val="none"/>
          <w:lang w:eastAsia="zh-CN"/>
        </w:rPr>
        <w:t>，施工图已由白城市洮北区交通运输局以“</w:t>
      </w:r>
      <w:r>
        <w:rPr>
          <w:rFonts w:hint="eastAsia" w:ascii="宋体" w:hAnsi="宋体" w:eastAsia="宋体" w:cs="宋体"/>
          <w:kern w:val="0"/>
          <w:szCs w:val="21"/>
          <w:highlight w:val="none"/>
        </w:rPr>
        <w:t>白洮</w:t>
      </w:r>
      <w:r>
        <w:rPr>
          <w:rFonts w:hint="eastAsia" w:ascii="宋体" w:hAnsi="宋体" w:eastAsia="宋体" w:cs="宋体"/>
          <w:kern w:val="0"/>
          <w:szCs w:val="21"/>
          <w:highlight w:val="none"/>
          <w:lang w:eastAsia="zh-CN"/>
        </w:rPr>
        <w:t>交</w:t>
      </w:r>
      <w:r>
        <w:rPr>
          <w:rFonts w:hint="eastAsia" w:ascii="宋体" w:hAnsi="宋体" w:eastAsia="宋体" w:cs="宋体"/>
          <w:kern w:val="0"/>
          <w:szCs w:val="21"/>
          <w:highlight w:val="none"/>
        </w:rPr>
        <w:t>发[20</w:t>
      </w:r>
      <w:r>
        <w:rPr>
          <w:rFonts w:hint="eastAsia" w:ascii="宋体" w:hAnsi="宋体" w:eastAsia="宋体" w:cs="宋体"/>
          <w:kern w:val="0"/>
          <w:szCs w:val="21"/>
          <w:highlight w:val="none"/>
          <w:lang w:val="en-US" w:eastAsia="zh-CN"/>
        </w:rPr>
        <w:t>21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4</w:t>
      </w:r>
      <w:r>
        <w:rPr>
          <w:rFonts w:hint="eastAsia" w:ascii="宋体" w:hAnsi="宋体" w:cs="宋体"/>
          <w:kern w:val="0"/>
          <w:szCs w:val="21"/>
          <w:highlight w:val="none"/>
          <w:lang w:val="en-US" w:eastAsia="zh-CN"/>
        </w:rPr>
        <w:t>5</w:t>
      </w:r>
      <w:r>
        <w:rPr>
          <w:rFonts w:hint="eastAsia" w:ascii="宋体" w:hAnsi="宋体" w:eastAsia="宋体" w:cs="宋体"/>
          <w:kern w:val="0"/>
          <w:szCs w:val="21"/>
          <w:highlight w:val="none"/>
        </w:rPr>
        <w:t>号</w:t>
      </w:r>
      <w:r>
        <w:rPr>
          <w:rFonts w:hint="eastAsia" w:ascii="宋体" w:hAnsi="宋体" w:eastAsia="宋体" w:cs="宋体"/>
          <w:kern w:val="0"/>
          <w:szCs w:val="21"/>
          <w:highlight w:val="none"/>
          <w:lang w:eastAsia="zh-CN"/>
        </w:rPr>
        <w:t>”完成批复。</w:t>
      </w:r>
      <w:r>
        <w:rPr>
          <w:rFonts w:hint="eastAsia" w:ascii="宋体" w:hAnsi="宋体" w:eastAsia="宋体" w:cs="宋体"/>
          <w:kern w:val="0"/>
          <w:szCs w:val="21"/>
          <w:highlight w:val="none"/>
        </w:rPr>
        <w:t>招标人为白城市洮北区公路管理段县乡公路养护工程办公室</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建设资金来源为</w:t>
      </w:r>
      <w:r>
        <w:rPr>
          <w:rFonts w:hint="eastAsia" w:ascii="宋体" w:hAnsi="宋体" w:eastAsia="宋体" w:cs="宋体"/>
          <w:kern w:val="0"/>
          <w:szCs w:val="21"/>
          <w:highlight w:val="none"/>
          <w:lang w:eastAsia="zh-CN"/>
        </w:rPr>
        <w:t>洮北财政解决</w:t>
      </w:r>
      <w:r>
        <w:rPr>
          <w:rFonts w:hint="eastAsia" w:ascii="宋体" w:hAnsi="宋体" w:eastAsia="宋体" w:cs="宋体"/>
          <w:kern w:val="0"/>
          <w:szCs w:val="21"/>
          <w:highlight w:val="none"/>
        </w:rPr>
        <w:t>。项目已具备招标条件，现对该项目的施</w:t>
      </w:r>
      <w:r>
        <w:rPr>
          <w:rFonts w:hint="eastAsia" w:ascii="宋体" w:hAnsi="宋体" w:eastAsia="宋体" w:cs="宋体"/>
          <w:kern w:val="0"/>
          <w:szCs w:val="21"/>
        </w:rPr>
        <w:t>工实行公开招标。</w:t>
      </w:r>
    </w:p>
    <w:p>
      <w:pPr>
        <w:pStyle w:val="20"/>
        <w:tabs>
          <w:tab w:val="left" w:pos="426"/>
        </w:tabs>
        <w:spacing w:line="276" w:lineRule="auto"/>
        <w:jc w:val="left"/>
        <w:outlineLvl w:val="2"/>
        <w:rPr>
          <w:rFonts w:ascii="黑体" w:hAnsi="黑体" w:eastAsia="黑体"/>
          <w:b w:val="0"/>
        </w:rPr>
      </w:pPr>
      <w:r>
        <w:rPr>
          <w:rFonts w:ascii="黑体" w:hAnsi="黑体" w:eastAsia="黑体"/>
          <w:b w:val="0"/>
        </w:rPr>
        <w:t>2.</w:t>
      </w:r>
      <w:r>
        <w:rPr>
          <w:rFonts w:hint="eastAsia" w:ascii="黑体" w:hAnsi="黑体" w:eastAsia="黑体"/>
          <w:b w:val="0"/>
        </w:rPr>
        <w:t>项目概况与招标范围</w:t>
      </w:r>
      <w:bookmarkEnd w:id="6"/>
      <w:bookmarkEnd w:id="7"/>
    </w:p>
    <w:bookmarkEnd w:id="1"/>
    <w:bookmarkEnd w:id="2"/>
    <w:bookmarkEnd w:id="3"/>
    <w:bookmarkEnd w:id="4"/>
    <w:bookmarkEnd w:id="5"/>
    <w:p>
      <w:pPr>
        <w:spacing w:line="360" w:lineRule="exact"/>
        <w:ind w:firstLine="413" w:firstLineChars="196"/>
        <w:rPr>
          <w:b/>
          <w:szCs w:val="21"/>
        </w:rPr>
      </w:pPr>
      <w:r>
        <w:rPr>
          <w:b/>
          <w:szCs w:val="21"/>
        </w:rPr>
        <w:t>2.</w:t>
      </w:r>
      <w:r>
        <w:rPr>
          <w:rFonts w:hint="eastAsia"/>
          <w:b/>
          <w:szCs w:val="21"/>
        </w:rPr>
        <w:t>1</w:t>
      </w:r>
      <w:r>
        <w:rPr>
          <w:b/>
          <w:szCs w:val="21"/>
        </w:rPr>
        <w:t>招标范围</w:t>
      </w:r>
    </w:p>
    <w:p>
      <w:pPr>
        <w:ind w:firstLine="420" w:firstLineChars="200"/>
        <w:rPr>
          <w:rFonts w:hint="eastAsia" w:ascii="宋体" w:hAnsi="宋体" w:eastAsia="宋体" w:cs="宋体"/>
          <w:kern w:val="0"/>
          <w:szCs w:val="21"/>
        </w:rPr>
      </w:pPr>
      <w:r>
        <w:rPr>
          <w:rFonts w:hint="eastAsia" w:ascii="宋体" w:hAnsi="宋体" w:eastAsia="宋体" w:cs="宋体"/>
          <w:kern w:val="0"/>
          <w:szCs w:val="21"/>
        </w:rPr>
        <w:t>本次招标划分</w:t>
      </w:r>
      <w:r>
        <w:rPr>
          <w:rFonts w:hint="eastAsia" w:ascii="宋体" w:hAnsi="宋体" w:eastAsia="宋体" w:cs="宋体"/>
          <w:kern w:val="0"/>
          <w:szCs w:val="21"/>
          <w:lang w:val="en-US" w:eastAsia="zh-CN"/>
        </w:rPr>
        <w:t>1</w:t>
      </w:r>
      <w:r>
        <w:rPr>
          <w:rFonts w:hint="eastAsia" w:ascii="宋体" w:hAnsi="宋体" w:eastAsia="宋体" w:cs="宋体"/>
          <w:kern w:val="0"/>
          <w:szCs w:val="21"/>
        </w:rPr>
        <w:t>个标段</w:t>
      </w:r>
      <w:r>
        <w:rPr>
          <w:rFonts w:hint="eastAsia" w:ascii="宋体" w:hAnsi="宋体" w:eastAsia="宋体" w:cs="宋体"/>
          <w:kern w:val="0"/>
          <w:szCs w:val="21"/>
          <w:lang w:eastAsia="zh-CN"/>
        </w:rPr>
        <w:t>，具体内容如下</w:t>
      </w:r>
      <w:r>
        <w:rPr>
          <w:rFonts w:hint="eastAsia" w:ascii="宋体" w:hAnsi="宋体" w:eastAsia="宋体" w:cs="宋体"/>
          <w:kern w:val="0"/>
          <w:szCs w:val="21"/>
        </w:rPr>
        <w:t>：</w:t>
      </w:r>
    </w:p>
    <w:p>
      <w:pPr>
        <w:pStyle w:val="9"/>
        <w:rPr>
          <w:rFonts w:hint="eastAsia"/>
        </w:rPr>
      </w:pPr>
    </w:p>
    <w:tbl>
      <w:tblPr>
        <w:tblStyle w:val="12"/>
        <w:tblW w:w="90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6"/>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标段号</w:t>
            </w:r>
          </w:p>
        </w:tc>
        <w:tc>
          <w:tcPr>
            <w:tcW w:w="7403" w:type="dxa"/>
            <w:noWrap w:val="0"/>
            <w:vAlign w:val="center"/>
          </w:tcPr>
          <w:p>
            <w:pPr>
              <w:tabs>
                <w:tab w:val="left" w:pos="540"/>
              </w:tabs>
              <w:spacing w:line="340" w:lineRule="exact"/>
              <w:jc w:val="center"/>
              <w:rPr>
                <w:rFonts w:hint="eastAsia" w:ascii="宋体" w:hAnsi="宋体" w:eastAsia="宋体" w:cs="宋体"/>
                <w:b w:val="0"/>
                <w:bCs/>
                <w:szCs w:val="21"/>
                <w:vertAlign w:val="baseline"/>
                <w:lang w:eastAsia="zh-CN"/>
              </w:rPr>
            </w:pPr>
            <w:r>
              <w:rPr>
                <w:rFonts w:hint="eastAsia" w:ascii="宋体" w:hAnsi="宋体" w:eastAsia="宋体" w:cs="宋体"/>
                <w:b w:val="0"/>
                <w:bCs/>
                <w:szCs w:val="21"/>
                <w:vertAlign w:val="baseline"/>
                <w:lang w:eastAsia="zh-CN"/>
              </w:rPr>
              <w:t>建设规模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6"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01</w:t>
            </w:r>
          </w:p>
        </w:tc>
        <w:tc>
          <w:tcPr>
            <w:tcW w:w="7403" w:type="dxa"/>
            <w:noWrap w:val="0"/>
            <w:vAlign w:val="center"/>
          </w:tcPr>
          <w:p>
            <w:pPr>
              <w:tabs>
                <w:tab w:val="left" w:pos="540"/>
              </w:tabs>
              <w:spacing w:line="340" w:lineRule="exact"/>
              <w:jc w:val="center"/>
              <w:rPr>
                <w:rFonts w:hint="default" w:ascii="宋体" w:hAnsi="宋体" w:eastAsia="宋体" w:cs="宋体"/>
                <w:b w:val="0"/>
                <w:bCs/>
                <w:szCs w:val="21"/>
                <w:vertAlign w:val="baseline"/>
                <w:lang w:val="en-US" w:eastAsia="zh-CN"/>
              </w:rPr>
            </w:pPr>
            <w:r>
              <w:rPr>
                <w:rFonts w:hint="eastAsia" w:ascii="宋体" w:hAnsi="宋体" w:eastAsia="宋体" w:cs="宋体"/>
                <w:b w:val="0"/>
                <w:bCs/>
                <w:szCs w:val="21"/>
                <w:vertAlign w:val="baseline"/>
                <w:lang w:val="en-US" w:eastAsia="zh-CN"/>
              </w:rPr>
              <w:t>花箱种植土更换109.35m³，复种花卉187503.7株，铺种草皮259.6㎡，树木养护78株，灌木养护327株，草坪养护3075.77㎡，水车运水8974.153m³</w:t>
            </w:r>
          </w:p>
        </w:tc>
      </w:tr>
    </w:tbl>
    <w:p>
      <w:pPr>
        <w:pStyle w:val="15"/>
        <w:numPr>
          <w:ilvl w:val="0"/>
          <w:numId w:val="0"/>
        </w:numPr>
        <w:ind w:left="2520" w:leftChars="0"/>
      </w:pPr>
    </w:p>
    <w:p>
      <w:pPr>
        <w:tabs>
          <w:tab w:val="left" w:pos="540"/>
        </w:tabs>
        <w:spacing w:line="340" w:lineRule="exact"/>
        <w:ind w:firstLine="413" w:firstLineChars="196"/>
        <w:rPr>
          <w:rFonts w:hint="eastAsia" w:cs="Times New Roman"/>
          <w:b/>
          <w:szCs w:val="21"/>
        </w:rPr>
      </w:pPr>
      <w:r>
        <w:rPr>
          <w:b/>
          <w:szCs w:val="21"/>
        </w:rPr>
        <w:t>2.</w:t>
      </w:r>
      <w:r>
        <w:rPr>
          <w:rFonts w:hint="eastAsia"/>
          <w:b/>
          <w:szCs w:val="21"/>
        </w:rPr>
        <w:t>2计划工</w:t>
      </w:r>
      <w:r>
        <w:rPr>
          <w:rFonts w:hint="eastAsia" w:cs="Times New Roman"/>
          <w:b/>
          <w:szCs w:val="21"/>
        </w:rPr>
        <w:t>期：2021年06月1</w:t>
      </w:r>
      <w:r>
        <w:rPr>
          <w:rFonts w:hint="eastAsia" w:cs="Times New Roman"/>
          <w:b/>
          <w:szCs w:val="21"/>
          <w:lang w:val="en-US" w:eastAsia="zh-CN"/>
        </w:rPr>
        <w:t>9</w:t>
      </w:r>
      <w:r>
        <w:rPr>
          <w:rFonts w:hint="eastAsia" w:cs="Times New Roman"/>
          <w:b/>
          <w:szCs w:val="21"/>
        </w:rPr>
        <w:t>日至2021年12月31日</w:t>
      </w:r>
      <w:r>
        <w:rPr>
          <w:rFonts w:hint="eastAsia" w:cs="Times New Roman"/>
          <w:b/>
          <w:szCs w:val="21"/>
          <w:lang w:val="en-US" w:eastAsia="zh-CN"/>
        </w:rPr>
        <w:t>,</w:t>
      </w:r>
      <w:r>
        <w:rPr>
          <w:rFonts w:hint="eastAsia" w:cs="Times New Roman"/>
          <w:b/>
          <w:szCs w:val="21"/>
          <w:lang w:eastAsia="zh-CN"/>
        </w:rPr>
        <w:t>工期为</w:t>
      </w:r>
      <w:r>
        <w:rPr>
          <w:rFonts w:hint="eastAsia" w:cs="Times New Roman"/>
          <w:b/>
          <w:szCs w:val="21"/>
          <w:lang w:val="en-US" w:eastAsia="zh-CN"/>
        </w:rPr>
        <w:t>196</w:t>
      </w:r>
      <w:r>
        <w:rPr>
          <w:rFonts w:hint="eastAsia" w:cs="Times New Roman"/>
          <w:b/>
          <w:szCs w:val="21"/>
          <w:lang w:eastAsia="zh-CN"/>
        </w:rPr>
        <w:t>日历天</w:t>
      </w:r>
      <w:r>
        <w:rPr>
          <w:rFonts w:hint="eastAsia" w:cs="Times New Roman"/>
          <w:b/>
          <w:szCs w:val="21"/>
        </w:rPr>
        <w:t>。</w:t>
      </w:r>
    </w:p>
    <w:p>
      <w:pPr>
        <w:autoSpaceDE w:val="0"/>
        <w:autoSpaceDN w:val="0"/>
        <w:adjustRightInd w:val="0"/>
        <w:jc w:val="left"/>
        <w:outlineLvl w:val="0"/>
        <w:rPr>
          <w:rFonts w:hint="eastAsia" w:ascii="宋体" w:hAnsi="宋体" w:eastAsia="宋体" w:cs="宋体"/>
          <w:b/>
          <w:bCs/>
          <w:kern w:val="0"/>
          <w:szCs w:val="21"/>
          <w:lang w:val="zh-CN"/>
        </w:rPr>
      </w:pPr>
      <w:bookmarkStart w:id="8" w:name="_Toc6567705"/>
      <w:bookmarkStart w:id="9" w:name="_Toc474500997"/>
      <w:r>
        <w:rPr>
          <w:rFonts w:hint="eastAsia" w:ascii="宋体" w:hAnsi="宋体" w:eastAsia="宋体" w:cs="宋体"/>
          <w:b/>
          <w:bCs/>
          <w:kern w:val="0"/>
          <w:szCs w:val="21"/>
          <w:lang w:val="zh-CN"/>
        </w:rPr>
        <w:t>3.投标人资格要求</w:t>
      </w:r>
      <w:bookmarkEnd w:id="8"/>
      <w:bookmarkEnd w:id="9"/>
    </w:p>
    <w:p>
      <w:pPr>
        <w:pStyle w:val="9"/>
        <w:spacing w:line="340" w:lineRule="exact"/>
        <w:ind w:left="27" w:leftChars="13" w:firstLine="434" w:firstLineChars="206"/>
        <w:rPr>
          <w:rFonts w:hint="eastAsia" w:ascii="宋体" w:hAnsi="宋体" w:eastAsia="宋体" w:cs="宋体"/>
          <w:szCs w:val="21"/>
        </w:rPr>
      </w:pPr>
      <w:r>
        <w:rPr>
          <w:rFonts w:hint="eastAsia" w:ascii="宋体" w:hAnsi="宋体" w:eastAsia="宋体" w:cs="宋体"/>
          <w:b/>
          <w:szCs w:val="21"/>
          <w:lang w:val="zh-CN"/>
        </w:rPr>
        <w:t>3.1</w:t>
      </w:r>
      <w:r>
        <w:rPr>
          <w:rFonts w:hint="eastAsia" w:ascii="宋体" w:hAnsi="宋体" w:eastAsia="宋体" w:cs="宋体"/>
          <w:szCs w:val="21"/>
        </w:rPr>
        <w:t>本次招标要求潜在投标人应具有独立法人资格，持有工商行政管理部门核发的企业法人营业执照，投标人营业执照经营范围包含园林绿化，拟派出的项目负责人应具有相关专业中级（含）以上专业技术职称证书和近三年相关类似规模业绩1项，并在人员、设备、资金等方面具有相应的施工能力。</w:t>
      </w:r>
    </w:p>
    <w:p>
      <w:pPr>
        <w:spacing w:line="340" w:lineRule="exact"/>
        <w:ind w:left="27" w:leftChars="13" w:firstLine="434" w:firstLineChars="206"/>
        <w:rPr>
          <w:rFonts w:hint="eastAsia" w:ascii="宋体" w:hAnsi="宋体" w:eastAsia="宋体" w:cs="宋体"/>
          <w:b/>
          <w:bCs/>
          <w:szCs w:val="21"/>
        </w:rPr>
      </w:pPr>
      <w:r>
        <w:rPr>
          <w:rFonts w:hint="eastAsia" w:ascii="宋体" w:hAnsi="宋体" w:eastAsia="宋体" w:cs="宋体"/>
          <w:b/>
          <w:bCs/>
          <w:szCs w:val="21"/>
        </w:rPr>
        <w:t>投标人业绩以投标文件中所填报业绩证明材料作为评审依据。</w:t>
      </w:r>
    </w:p>
    <w:p>
      <w:pPr>
        <w:autoSpaceDE w:val="0"/>
        <w:autoSpaceDN w:val="0"/>
        <w:adjustRightInd w:val="0"/>
        <w:ind w:firstLine="403" w:firstLineChars="192"/>
        <w:jc w:val="left"/>
        <w:rPr>
          <w:rFonts w:hint="eastAsia" w:ascii="宋体" w:hAnsi="宋体" w:eastAsia="宋体" w:cs="宋体"/>
          <w:kern w:val="0"/>
          <w:szCs w:val="21"/>
          <w:lang w:val="zh-CN"/>
        </w:rPr>
      </w:pPr>
      <w:r>
        <w:rPr>
          <w:rFonts w:hint="eastAsia" w:ascii="宋体" w:hAnsi="宋体" w:eastAsia="宋体" w:cs="宋体"/>
          <w:kern w:val="0"/>
          <w:szCs w:val="21"/>
          <w:lang w:val="zh-CN"/>
        </w:rPr>
        <w:t>3.2 本次招标不接受联合体投标。</w:t>
      </w:r>
    </w:p>
    <w:p>
      <w:pPr>
        <w:pStyle w:val="9"/>
        <w:spacing w:line="276" w:lineRule="auto"/>
        <w:ind w:firstLine="432" w:firstLineChars="206"/>
        <w:rPr>
          <w:rFonts w:hint="eastAsia" w:ascii="宋体" w:hAnsi="宋体" w:eastAsia="宋体" w:cs="宋体"/>
          <w:kern w:val="0"/>
          <w:szCs w:val="21"/>
          <w:lang w:val="zh-CN"/>
        </w:rPr>
      </w:pPr>
      <w:r>
        <w:rPr>
          <w:rFonts w:hint="eastAsia" w:ascii="宋体" w:hAnsi="宋体" w:eastAsia="宋体" w:cs="宋体"/>
          <w:kern w:val="0"/>
          <w:szCs w:val="21"/>
          <w:lang w:val="zh-CN"/>
        </w:rPr>
        <w:t>3.</w:t>
      </w:r>
      <w:r>
        <w:rPr>
          <w:rFonts w:hint="eastAsia" w:ascii="宋体" w:hAnsi="宋体" w:eastAsia="宋体" w:cs="宋体"/>
          <w:kern w:val="0"/>
          <w:szCs w:val="21"/>
          <w:lang w:val="en-US" w:eastAsia="zh-CN"/>
        </w:rPr>
        <w:t>3</w:t>
      </w:r>
      <w:r>
        <w:rPr>
          <w:rFonts w:hint="eastAsia" w:ascii="宋体" w:hAnsi="宋体" w:eastAsia="宋体" w:cs="宋体"/>
          <w:kern w:val="0"/>
          <w:szCs w:val="21"/>
          <w:lang w:val="zh-CN"/>
        </w:rPr>
        <w:t>与招标人存在利害关系可能影响招标公正性的单位，不得参加投标。单位负责人为同一人或者存在控股、管理关系的不同单位，不得参加同一标段投标，</w:t>
      </w:r>
      <w:r>
        <w:rPr>
          <w:rFonts w:hint="eastAsia" w:ascii="宋体" w:hAnsi="宋体" w:eastAsia="宋体" w:cs="宋体"/>
          <w:b/>
          <w:kern w:val="0"/>
          <w:szCs w:val="21"/>
          <w:lang w:val="zh-CN"/>
        </w:rPr>
        <w:t>否则，相关投标均无效</w:t>
      </w:r>
      <w:r>
        <w:rPr>
          <w:rFonts w:hint="eastAsia" w:ascii="宋体" w:hAnsi="宋体" w:eastAsia="宋体" w:cs="宋体"/>
          <w:kern w:val="0"/>
          <w:szCs w:val="21"/>
          <w:lang w:val="zh-CN"/>
        </w:rPr>
        <w:t>。</w:t>
      </w:r>
    </w:p>
    <w:p>
      <w:pPr>
        <w:autoSpaceDE w:val="0"/>
        <w:autoSpaceDN w:val="0"/>
        <w:adjustRightInd w:val="0"/>
        <w:ind w:firstLine="420" w:firstLineChars="200"/>
        <w:jc w:val="left"/>
        <w:rPr>
          <w:rFonts w:hint="eastAsia" w:ascii="宋体" w:hAnsi="宋体" w:eastAsia="宋体" w:cs="宋体"/>
          <w:kern w:val="0"/>
          <w:szCs w:val="21"/>
          <w:highlight w:val="none"/>
          <w:lang w:val="zh-CN"/>
        </w:rPr>
      </w:pPr>
      <w:r>
        <w:rPr>
          <w:rFonts w:hint="eastAsia" w:ascii="宋体" w:hAnsi="宋体" w:eastAsia="宋体" w:cs="宋体"/>
          <w:kern w:val="0"/>
          <w:szCs w:val="21"/>
          <w:highlight w:val="none"/>
          <w:lang w:val="zh-CN"/>
        </w:rPr>
        <w:t>3.</w:t>
      </w:r>
      <w:r>
        <w:rPr>
          <w:rFonts w:hint="eastAsia" w:ascii="宋体" w:hAnsi="宋体" w:eastAsia="宋体" w:cs="宋体"/>
          <w:kern w:val="0"/>
          <w:szCs w:val="21"/>
          <w:highlight w:val="none"/>
          <w:lang w:val="en-US" w:eastAsia="zh-CN"/>
        </w:rPr>
        <w:t xml:space="preserve">4 </w:t>
      </w:r>
      <w:r>
        <w:rPr>
          <w:rFonts w:hint="eastAsia" w:ascii="宋体" w:hAnsi="宋体" w:eastAsia="宋体" w:cs="宋体"/>
          <w:kern w:val="0"/>
          <w:szCs w:val="21"/>
          <w:highlight w:val="none"/>
        </w:rPr>
        <w:t>在“信用中国”网站(http://www.creditchina.gov.cn/)中被列入失信被执行人名单的投标人，不得参加投标，否则，相关投标均无效。</w:t>
      </w:r>
    </w:p>
    <w:p>
      <w:pPr>
        <w:spacing w:line="340" w:lineRule="exact"/>
        <w:ind w:left="27" w:leftChars="13" w:firstLine="434" w:firstLineChars="206"/>
        <w:rPr>
          <w:rFonts w:hint="eastAsia" w:ascii="宋体" w:hAnsi="宋体" w:eastAsia="宋体" w:cs="宋体"/>
          <w:b/>
          <w:bCs/>
          <w:szCs w:val="21"/>
          <w:highlight w:val="none"/>
          <w:lang w:val="zh-CN"/>
        </w:rPr>
      </w:pPr>
      <w:r>
        <w:rPr>
          <w:rFonts w:hint="eastAsia" w:ascii="宋体" w:hAnsi="宋体" w:eastAsia="宋体" w:cs="宋体"/>
          <w:b/>
          <w:bCs/>
          <w:szCs w:val="21"/>
          <w:highlight w:val="none"/>
          <w:lang w:val="zh-CN"/>
        </w:rPr>
        <w:t>3.</w:t>
      </w:r>
      <w:r>
        <w:rPr>
          <w:rFonts w:hint="eastAsia" w:ascii="宋体" w:hAnsi="宋体" w:eastAsia="宋体" w:cs="宋体"/>
          <w:b/>
          <w:bCs/>
          <w:szCs w:val="21"/>
          <w:highlight w:val="none"/>
          <w:lang w:val="en-US" w:eastAsia="zh-CN"/>
        </w:rPr>
        <w:t>5</w:t>
      </w:r>
      <w:r>
        <w:rPr>
          <w:rFonts w:hint="eastAsia" w:ascii="宋体" w:hAnsi="宋体" w:eastAsia="宋体" w:cs="宋体"/>
          <w:b/>
          <w:bCs/>
          <w:szCs w:val="21"/>
          <w:highlight w:val="none"/>
          <w:lang w:val="zh-CN"/>
        </w:rPr>
        <w:t xml:space="preserve"> 投标人中标后，须严格按照中标人投标文件承诺的主要人员不更换，否则，招标人有权取消中标人的中标资格并终止合同。</w:t>
      </w:r>
    </w:p>
    <w:p>
      <w:pPr>
        <w:pStyle w:val="20"/>
        <w:tabs>
          <w:tab w:val="left" w:pos="426"/>
        </w:tabs>
        <w:spacing w:line="360" w:lineRule="exact"/>
        <w:jc w:val="left"/>
        <w:outlineLvl w:val="2"/>
      </w:pPr>
      <w:r>
        <w:rPr>
          <w:rFonts w:ascii="黑体" w:hAnsi="黑体" w:eastAsia="黑体"/>
          <w:b w:val="0"/>
        </w:rPr>
        <w:t xml:space="preserve">4. </w:t>
      </w:r>
      <w:r>
        <w:rPr>
          <w:rFonts w:hint="eastAsia" w:ascii="黑体" w:hAnsi="黑体" w:eastAsia="黑体"/>
          <w:b w:val="0"/>
        </w:rPr>
        <w:t>最低资格条件</w:t>
      </w:r>
      <w:bookmarkStart w:id="10" w:name="_Toc514418862"/>
      <w:bookmarkStart w:id="11" w:name="_Toc444693688"/>
    </w:p>
    <w:p>
      <w:pPr>
        <w:pStyle w:val="4"/>
        <w:spacing w:before="0" w:after="0" w:line="240" w:lineRule="auto"/>
        <w:jc w:val="center"/>
        <w:rPr>
          <w:vertAlign w:val="superscript"/>
        </w:rPr>
      </w:pPr>
      <w:r>
        <w:rPr>
          <w:rFonts w:hint="eastAsia"/>
        </w:rPr>
        <w:t>附录</w:t>
      </w:r>
      <w:r>
        <w:t xml:space="preserve">1 </w:t>
      </w:r>
      <w:r>
        <w:rPr>
          <w:rFonts w:hint="eastAsia"/>
        </w:rPr>
        <w:t>资格审查条件（资质最低要求）</w:t>
      </w:r>
      <w:bookmarkEnd w:id="10"/>
    </w:p>
    <w:tbl>
      <w:tblPr>
        <w:tblStyle w:val="11"/>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526" w:type="dxa"/>
            <w:vAlign w:val="center"/>
          </w:tcPr>
          <w:p>
            <w:pPr>
              <w:jc w:val="center"/>
              <w:rPr>
                <w:rFonts w:ascii="宋体"/>
                <w:szCs w:val="21"/>
              </w:rPr>
            </w:pPr>
            <w:r>
              <w:rPr>
                <w:rFonts w:hint="eastAsia" w:ascii="宋体" w:hAnsi="宋体"/>
                <w:szCs w:val="21"/>
              </w:rPr>
              <w:t>标段</w:t>
            </w:r>
          </w:p>
        </w:tc>
        <w:tc>
          <w:tcPr>
            <w:tcW w:w="7760" w:type="dxa"/>
            <w:vAlign w:val="center"/>
          </w:tcPr>
          <w:p>
            <w:pPr>
              <w:ind w:firstLine="420" w:firstLineChars="200"/>
              <w:jc w:val="center"/>
              <w:rPr>
                <w:rFonts w:ascii="宋体"/>
                <w:b/>
                <w:szCs w:val="21"/>
              </w:rPr>
            </w:pPr>
            <w:r>
              <w:rPr>
                <w:rFonts w:hint="eastAsia" w:ascii="宋体" w:hAnsi="宋体"/>
                <w:szCs w:val="21"/>
              </w:rPr>
              <w:t>施工企业资质等级要求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526" w:type="dxa"/>
            <w:vAlign w:val="center"/>
          </w:tcPr>
          <w:p>
            <w:pPr>
              <w:tabs>
                <w:tab w:val="left" w:pos="540"/>
              </w:tabs>
              <w:spacing w:line="400" w:lineRule="exact"/>
              <w:jc w:val="center"/>
              <w:rPr>
                <w:rFonts w:hint="default" w:ascii="宋体" w:hAnsi="宋体" w:cs="Times New Roman"/>
                <w:b/>
                <w:lang w:val="en-US" w:eastAsia="zh-CN"/>
              </w:rPr>
            </w:pPr>
            <w:r>
              <w:rPr>
                <w:rFonts w:hint="eastAsia" w:ascii="宋体" w:hAnsi="宋体" w:cs="Times New Roman"/>
                <w:b/>
              </w:rPr>
              <w:t>01</w:t>
            </w:r>
          </w:p>
        </w:tc>
        <w:tc>
          <w:tcPr>
            <w:tcW w:w="7760" w:type="dxa"/>
            <w:vAlign w:val="center"/>
          </w:tcPr>
          <w:p>
            <w:pPr>
              <w:tabs>
                <w:tab w:val="left" w:pos="540"/>
              </w:tabs>
              <w:spacing w:line="400" w:lineRule="exact"/>
              <w:jc w:val="left"/>
              <w:rPr>
                <w:rFonts w:hint="eastAsia" w:ascii="宋体" w:hAnsi="宋体" w:cs="Times New Roman"/>
                <w:b/>
              </w:rPr>
            </w:pPr>
            <w:r>
              <w:rPr>
                <w:rFonts w:hint="eastAsia" w:ascii="宋体" w:hAnsi="宋体" w:cs="Times New Roman"/>
                <w:b w:val="0"/>
                <w:bCs/>
              </w:rPr>
              <w:t>投标人营业执照经营范围包含园林绿化。</w:t>
            </w:r>
          </w:p>
        </w:tc>
      </w:tr>
    </w:tbl>
    <w:p>
      <w:pPr>
        <w:pStyle w:val="4"/>
        <w:spacing w:before="0" w:after="0" w:line="240" w:lineRule="auto"/>
        <w:jc w:val="center"/>
        <w:rPr>
          <w:rFonts w:ascii="黑体" w:hAnsi="黑体" w:eastAsia="黑体"/>
          <w:b w:val="0"/>
          <w:szCs w:val="28"/>
        </w:rPr>
      </w:pPr>
      <w:bookmarkStart w:id="12" w:name="_Toc514418863"/>
      <w:bookmarkStart w:id="13" w:name="_Toc287967393"/>
      <w:r>
        <w:rPr>
          <w:rFonts w:hint="eastAsia"/>
        </w:rPr>
        <w:t>附录</w:t>
      </w:r>
      <w:r>
        <w:t xml:space="preserve">2 </w:t>
      </w:r>
      <w:r>
        <w:rPr>
          <w:rFonts w:hint="eastAsia"/>
        </w:rPr>
        <w:t>资格审查条件（财务最低要求）</w:t>
      </w:r>
      <w:bookmarkEnd w:id="12"/>
      <w:bookmarkEnd w:id="13"/>
    </w:p>
    <w:tbl>
      <w:tblPr>
        <w:tblStyle w:val="11"/>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9606" w:type="dxa"/>
            <w:vAlign w:val="center"/>
          </w:tcPr>
          <w:p>
            <w:pPr>
              <w:spacing w:line="360" w:lineRule="auto"/>
              <w:jc w:val="center"/>
              <w:rPr>
                <w:szCs w:val="21"/>
              </w:rPr>
            </w:pPr>
            <w:r>
              <w:rPr>
                <w:rFonts w:hint="eastAsia"/>
                <w:szCs w:val="21"/>
              </w:rPr>
              <w:t>财务要求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1" w:hRule="atLeast"/>
          <w:jc w:val="center"/>
        </w:trPr>
        <w:tc>
          <w:tcPr>
            <w:tcW w:w="9606" w:type="dxa"/>
          </w:tcPr>
          <w:p>
            <w:pPr>
              <w:adjustRightInd w:val="0"/>
              <w:snapToGrid w:val="0"/>
              <w:spacing w:line="360" w:lineRule="auto"/>
              <w:ind w:firstLine="420" w:firstLineChars="200"/>
              <w:rPr>
                <w:rFonts w:hint="eastAsia" w:ascii="宋体" w:hAnsi="宋体" w:cs="Times New Roman"/>
                <w:bCs/>
                <w:szCs w:val="21"/>
              </w:rPr>
            </w:pPr>
          </w:p>
          <w:p>
            <w:pPr>
              <w:adjustRightInd w:val="0"/>
              <w:snapToGrid w:val="0"/>
              <w:spacing w:line="360" w:lineRule="auto"/>
              <w:rPr>
                <w:rFonts w:hint="eastAsia" w:ascii="宋体" w:hAnsi="宋体" w:cs="Times New Roman"/>
                <w:bCs/>
                <w:szCs w:val="21"/>
                <w:lang w:eastAsia="zh-CN"/>
              </w:rPr>
            </w:pPr>
            <w:r>
              <w:rPr>
                <w:rFonts w:hint="eastAsia" w:ascii="宋体" w:hAnsi="宋体" w:cs="Times New Roman"/>
                <w:bCs/>
                <w:szCs w:val="21"/>
                <w:lang w:val="en-US" w:eastAsia="zh-CN"/>
              </w:rPr>
              <w:t>1.</w:t>
            </w:r>
            <w:r>
              <w:rPr>
                <w:rFonts w:hint="eastAsia" w:ascii="宋体" w:hAnsi="宋体" w:cs="Times New Roman"/>
                <w:bCs/>
                <w:szCs w:val="21"/>
              </w:rPr>
              <w:t>投标企业须提供近三年（2018年度-2020年度）财务状况良好</w:t>
            </w:r>
            <w:r>
              <w:rPr>
                <w:rFonts w:hint="eastAsia" w:ascii="宋体" w:hAnsi="宋体" w:cs="Times New Roman"/>
                <w:bCs/>
                <w:szCs w:val="21"/>
                <w:lang w:eastAsia="zh-CN"/>
              </w:rPr>
              <w:t>的审计报告。</w:t>
            </w:r>
          </w:p>
          <w:p>
            <w:pPr>
              <w:adjustRightInd w:val="0"/>
              <w:snapToGrid w:val="0"/>
              <w:spacing w:line="360" w:lineRule="auto"/>
              <w:rPr>
                <w:rFonts w:hint="eastAsia" w:ascii="宋体" w:hAnsi="宋体"/>
                <w:bCs/>
                <w:szCs w:val="21"/>
              </w:rPr>
            </w:pPr>
            <w:r>
              <w:rPr>
                <w:rFonts w:hint="eastAsia" w:ascii="宋体" w:hAnsi="宋体" w:cs="Times New Roman"/>
                <w:bCs/>
                <w:szCs w:val="21"/>
                <w:lang w:val="en-US" w:eastAsia="zh-CN"/>
              </w:rPr>
              <w:t>2.</w:t>
            </w:r>
            <w:r>
              <w:rPr>
                <w:rFonts w:hint="eastAsia" w:ascii="宋体" w:hAnsi="宋体" w:cs="Times New Roman"/>
                <w:bCs/>
                <w:szCs w:val="21"/>
              </w:rPr>
              <w:t>资金信用</w:t>
            </w:r>
            <w:r>
              <w:rPr>
                <w:rFonts w:hint="eastAsia" w:ascii="宋体" w:hAnsi="宋体" w:cs="Times New Roman"/>
                <w:bCs/>
                <w:szCs w:val="21"/>
              </w:rPr>
              <w:footnoteReference w:id="0"/>
            </w:r>
            <w:r>
              <w:rPr>
                <w:rFonts w:hint="eastAsia" w:ascii="宋体" w:hAnsi="宋体" w:cs="Times New Roman"/>
                <w:bCs/>
                <w:szCs w:val="21"/>
              </w:rPr>
              <w:t>：投标人</w:t>
            </w:r>
            <w:r>
              <w:rPr>
                <w:rFonts w:hint="eastAsia" w:ascii="宋体" w:hAnsi="宋体"/>
                <w:bCs/>
                <w:szCs w:val="21"/>
              </w:rPr>
              <w:t>的经审计的</w:t>
            </w:r>
            <w:r>
              <w:rPr>
                <w:rFonts w:hint="eastAsia" w:ascii="黑体" w:hAnsi="宋体" w:eastAsia="黑体"/>
                <w:b/>
                <w:bCs/>
                <w:szCs w:val="21"/>
              </w:rPr>
              <w:t>201</w:t>
            </w:r>
            <w:r>
              <w:rPr>
                <w:rFonts w:hint="eastAsia" w:ascii="黑体" w:hAnsi="宋体" w:eastAsia="黑体"/>
                <w:b/>
                <w:bCs/>
                <w:szCs w:val="21"/>
                <w:lang w:val="en-US" w:eastAsia="zh-CN"/>
              </w:rPr>
              <w:t>9</w:t>
            </w:r>
            <w:r>
              <w:rPr>
                <w:rFonts w:hint="eastAsia" w:ascii="黑体" w:hAnsi="宋体" w:eastAsia="黑体"/>
                <w:b/>
                <w:bCs/>
                <w:szCs w:val="21"/>
              </w:rPr>
              <w:t>年</w:t>
            </w:r>
            <w:r>
              <w:rPr>
                <w:rFonts w:hint="eastAsia" w:ascii="宋体" w:hAnsi="宋体"/>
                <w:bCs/>
                <w:szCs w:val="21"/>
              </w:rPr>
              <w:t>财务会计报告中流动资金（流动资金=流动资产－流动负债）与为本项目开具的银行信贷证明之和必须达到如下标准：</w:t>
            </w:r>
          </w:p>
          <w:p>
            <w:pPr>
              <w:autoSpaceDE w:val="0"/>
              <w:autoSpaceDN w:val="0"/>
              <w:adjustRightInd w:val="0"/>
              <w:spacing w:line="360" w:lineRule="auto"/>
              <w:ind w:firstLine="413" w:firstLineChars="196"/>
              <w:rPr>
                <w:rFonts w:hint="eastAsia" w:ascii="宋体" w:hAnsi="宋体"/>
                <w:bCs/>
                <w:szCs w:val="21"/>
              </w:rPr>
            </w:pPr>
            <w:r>
              <w:rPr>
                <w:rFonts w:hint="eastAsia" w:ascii="黑体" w:hAnsi="宋体" w:eastAsia="黑体"/>
                <w:b/>
                <w:bCs/>
                <w:szCs w:val="21"/>
                <w:u w:val="single"/>
              </w:rPr>
              <w:t>0</w:t>
            </w:r>
            <w:r>
              <w:rPr>
                <w:rFonts w:hint="eastAsia" w:ascii="黑体" w:hAnsi="宋体" w:eastAsia="黑体"/>
                <w:b/>
                <w:bCs/>
                <w:szCs w:val="21"/>
                <w:highlight w:val="none"/>
                <w:u w:val="single"/>
              </w:rPr>
              <w:t>1标段</w:t>
            </w:r>
            <w:r>
              <w:rPr>
                <w:rFonts w:hint="eastAsia" w:ascii="黑体" w:hAnsi="宋体" w:eastAsia="黑体"/>
                <w:b/>
                <w:bCs/>
                <w:szCs w:val="21"/>
                <w:highlight w:val="none"/>
                <w:u w:val="single"/>
                <w:lang w:val="en-US" w:eastAsia="zh-CN"/>
              </w:rPr>
              <w:t>130</w:t>
            </w:r>
            <w:r>
              <w:rPr>
                <w:rFonts w:hint="eastAsia" w:ascii="黑体" w:hAnsi="宋体" w:eastAsia="黑体"/>
                <w:b/>
                <w:bCs/>
                <w:szCs w:val="21"/>
                <w:highlight w:val="none"/>
                <w:u w:val="single"/>
              </w:rPr>
              <w:t>万元</w:t>
            </w:r>
            <w:r>
              <w:rPr>
                <w:rFonts w:hint="eastAsia" w:ascii="宋体" w:hAnsi="宋体"/>
                <w:bCs/>
                <w:szCs w:val="21"/>
              </w:rPr>
              <w:t>。</w:t>
            </w:r>
          </w:p>
          <w:p>
            <w:pPr>
              <w:adjustRightInd w:val="0"/>
              <w:snapToGrid w:val="0"/>
              <w:spacing w:line="360" w:lineRule="auto"/>
              <w:ind w:firstLine="420" w:firstLineChars="200"/>
              <w:rPr>
                <w:b/>
                <w:sz w:val="28"/>
                <w:szCs w:val="28"/>
              </w:rPr>
            </w:pPr>
            <w:r>
              <w:rPr>
                <w:rFonts w:hint="eastAsia" w:ascii="宋体" w:hAnsi="宋体"/>
                <w:bCs/>
                <w:szCs w:val="21"/>
              </w:rPr>
              <w:t>银行信贷证明必须在地（市）级或以上级别的信誉良好的国有或股份制商业银行支行开具。</w:t>
            </w:r>
          </w:p>
        </w:tc>
      </w:tr>
    </w:tbl>
    <w:p>
      <w:pPr>
        <w:pStyle w:val="4"/>
        <w:spacing w:before="0" w:after="0" w:line="240" w:lineRule="auto"/>
      </w:pPr>
      <w:bookmarkStart w:id="14" w:name="_Toc514418864"/>
      <w:bookmarkStart w:id="15" w:name="_Toc287967394"/>
    </w:p>
    <w:p>
      <w:pPr>
        <w:pStyle w:val="4"/>
        <w:spacing w:before="0" w:after="0" w:line="240" w:lineRule="auto"/>
        <w:jc w:val="center"/>
        <w:rPr>
          <w:rFonts w:ascii="黑体" w:hAnsi="黑体" w:eastAsia="黑体"/>
          <w:b w:val="0"/>
          <w:szCs w:val="28"/>
        </w:rPr>
      </w:pPr>
      <w:r>
        <w:rPr>
          <w:rFonts w:hint="eastAsia"/>
        </w:rPr>
        <w:t>附录</w:t>
      </w:r>
      <w:r>
        <w:t xml:space="preserve">3 </w:t>
      </w:r>
      <w:r>
        <w:rPr>
          <w:rFonts w:hint="eastAsia"/>
        </w:rPr>
        <w:t>资格审查条件（业绩最低要求）</w:t>
      </w:r>
      <w:bookmarkEnd w:id="14"/>
      <w:bookmarkEnd w:id="15"/>
    </w:p>
    <w:tbl>
      <w:tblPr>
        <w:tblStyle w:val="11"/>
        <w:tblW w:w="9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80"/>
        <w:gridCol w:w="85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72" w:hRule="atLeast"/>
          <w:jc w:val="center"/>
        </w:trPr>
        <w:tc>
          <w:tcPr>
            <w:tcW w:w="1180" w:type="dxa"/>
            <w:vAlign w:val="center"/>
          </w:tcPr>
          <w:p>
            <w:pPr>
              <w:spacing w:line="300" w:lineRule="exact"/>
              <w:jc w:val="center"/>
              <w:rPr>
                <w:rFonts w:ascii="宋体"/>
                <w:kern w:val="0"/>
                <w:szCs w:val="21"/>
              </w:rPr>
            </w:pPr>
            <w:bookmarkStart w:id="16" w:name="_Toc287967395"/>
            <w:r>
              <w:rPr>
                <w:rFonts w:hint="eastAsia" w:ascii="宋体" w:hAnsi="宋体"/>
                <w:kern w:val="0"/>
                <w:szCs w:val="21"/>
              </w:rPr>
              <w:t>标段</w:t>
            </w:r>
          </w:p>
        </w:tc>
        <w:tc>
          <w:tcPr>
            <w:tcW w:w="8512" w:type="dxa"/>
            <w:vAlign w:val="center"/>
          </w:tcPr>
          <w:p>
            <w:pPr>
              <w:spacing w:line="300" w:lineRule="exact"/>
              <w:jc w:val="center"/>
              <w:rPr>
                <w:rFonts w:hint="eastAsia" w:ascii="宋体" w:eastAsia="宋体"/>
                <w:szCs w:val="21"/>
                <w:lang w:eastAsia="zh-CN"/>
              </w:rPr>
            </w:pPr>
            <w:r>
              <w:rPr>
                <w:rFonts w:hint="eastAsia" w:ascii="宋体" w:hAnsi="宋体"/>
                <w:szCs w:val="21"/>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049" w:hRule="atLeast"/>
          <w:jc w:val="center"/>
        </w:trPr>
        <w:tc>
          <w:tcPr>
            <w:tcW w:w="1180" w:type="dxa"/>
            <w:vAlign w:val="center"/>
          </w:tcPr>
          <w:p>
            <w:pPr>
              <w:spacing w:line="220" w:lineRule="exact"/>
              <w:jc w:val="center"/>
              <w:rPr>
                <w:rFonts w:hint="default" w:ascii="宋体" w:hAnsi="宋体" w:eastAsia="宋体"/>
                <w:b/>
                <w:kern w:val="0"/>
                <w:szCs w:val="21"/>
                <w:lang w:val="en-US" w:eastAsia="zh-CN"/>
              </w:rPr>
            </w:pPr>
            <w:r>
              <w:rPr>
                <w:rFonts w:hint="eastAsia" w:ascii="宋体" w:hAnsi="宋体"/>
                <w:b/>
              </w:rPr>
              <w:t>01</w:t>
            </w:r>
          </w:p>
        </w:tc>
        <w:tc>
          <w:tcPr>
            <w:tcW w:w="8512" w:type="dxa"/>
            <w:vAlign w:val="center"/>
          </w:tcPr>
          <w:p>
            <w:pPr>
              <w:pStyle w:val="9"/>
              <w:spacing w:line="340" w:lineRule="exact"/>
              <w:ind w:left="0" w:leftChars="0" w:firstLine="0" w:firstLineChars="0"/>
              <w:rPr>
                <w:rFonts w:hint="eastAsia" w:hAnsi="宋体"/>
                <w:b/>
                <w:spacing w:val="1"/>
                <w:kern w:val="0"/>
                <w:szCs w:val="21"/>
              </w:rPr>
            </w:pPr>
            <w:r>
              <w:rPr>
                <w:rFonts w:hint="eastAsia" w:ascii="宋体" w:hAnsi="宋体" w:eastAsia="宋体" w:cs="宋体"/>
                <w:b/>
                <w:szCs w:val="21"/>
              </w:rPr>
              <w:t>近</w:t>
            </w:r>
            <w:r>
              <w:rPr>
                <w:rFonts w:hint="eastAsia" w:ascii="宋体" w:hAnsi="宋体" w:cs="宋体"/>
                <w:b/>
                <w:szCs w:val="21"/>
                <w:lang w:val="en-US" w:eastAsia="zh-CN"/>
              </w:rPr>
              <w:t>3</w:t>
            </w:r>
            <w:r>
              <w:rPr>
                <w:rFonts w:hint="eastAsia" w:ascii="宋体" w:hAnsi="宋体" w:eastAsia="宋体" w:cs="宋体"/>
                <w:b/>
                <w:szCs w:val="21"/>
              </w:rPr>
              <w:t>年业绩要求</w:t>
            </w:r>
            <w:r>
              <w:rPr>
                <w:rFonts w:hint="eastAsia" w:ascii="宋体" w:hAnsi="宋体" w:eastAsia="宋体" w:cs="宋体"/>
                <w:b/>
                <w:szCs w:val="21"/>
                <w:highlight w:val="none"/>
              </w:rPr>
              <w:t>（201</w:t>
            </w:r>
            <w:r>
              <w:rPr>
                <w:rFonts w:hint="eastAsia" w:ascii="宋体" w:hAnsi="宋体" w:cs="宋体"/>
                <w:b/>
                <w:szCs w:val="21"/>
                <w:highlight w:val="none"/>
                <w:lang w:val="en-US" w:eastAsia="zh-CN"/>
              </w:rPr>
              <w:t>8</w:t>
            </w:r>
            <w:r>
              <w:rPr>
                <w:rFonts w:hint="eastAsia" w:ascii="宋体" w:hAnsi="宋体" w:eastAsia="宋体" w:cs="宋体"/>
                <w:b/>
                <w:szCs w:val="21"/>
                <w:highlight w:val="none"/>
              </w:rPr>
              <w:t>年</w:t>
            </w:r>
            <w:r>
              <w:rPr>
                <w:rFonts w:hint="eastAsia" w:ascii="宋体" w:hAnsi="宋体" w:cs="宋体"/>
                <w:b/>
                <w:szCs w:val="21"/>
                <w:highlight w:val="none"/>
                <w:lang w:val="en-US" w:eastAsia="zh-CN"/>
              </w:rPr>
              <w:t>5</w:t>
            </w:r>
            <w:r>
              <w:rPr>
                <w:rFonts w:hint="eastAsia" w:ascii="宋体" w:hAnsi="宋体" w:eastAsia="宋体" w:cs="宋体"/>
                <w:b/>
                <w:szCs w:val="21"/>
                <w:highlight w:val="none"/>
              </w:rPr>
              <w:t>月1日至今）</w:t>
            </w:r>
            <w:r>
              <w:rPr>
                <w:rFonts w:hint="eastAsia" w:ascii="宋体" w:hAnsi="宋体" w:eastAsia="宋体" w:cs="宋体"/>
                <w:b/>
                <w:szCs w:val="21"/>
                <w:lang w:eastAsia="zh-CN"/>
              </w:rPr>
              <w:t>至少有一项类似业绩</w:t>
            </w:r>
          </w:p>
        </w:tc>
      </w:tr>
      <w:bookmarkEnd w:id="16"/>
    </w:tbl>
    <w:p>
      <w:pPr>
        <w:autoSpaceDE w:val="0"/>
        <w:autoSpaceDN w:val="0"/>
        <w:adjustRightInd w:val="0"/>
        <w:jc w:val="center"/>
        <w:rPr>
          <w:rFonts w:hint="eastAsia" w:ascii="宋体" w:hAnsi="宋体" w:eastAsia="宋体" w:cs="宋体"/>
          <w:b/>
          <w:sz w:val="28"/>
          <w:szCs w:val="28"/>
          <w:lang w:val="zh-CN"/>
        </w:rPr>
      </w:pPr>
    </w:p>
    <w:p>
      <w:pPr>
        <w:autoSpaceDE w:val="0"/>
        <w:autoSpaceDN w:val="0"/>
        <w:adjustRightInd w:val="0"/>
        <w:jc w:val="center"/>
        <w:rPr>
          <w:rFonts w:hint="eastAsia" w:ascii="宋体" w:hAnsi="宋体" w:eastAsia="宋体" w:cs="宋体"/>
          <w:b/>
          <w:sz w:val="28"/>
          <w:szCs w:val="28"/>
          <w:lang w:val="zh-CN"/>
        </w:rPr>
      </w:pPr>
      <w:r>
        <w:rPr>
          <w:rFonts w:hint="eastAsia" w:ascii="宋体" w:hAnsi="宋体" w:eastAsia="宋体" w:cs="宋体"/>
          <w:b/>
          <w:sz w:val="28"/>
          <w:szCs w:val="28"/>
          <w:lang w:val="zh-CN"/>
        </w:rPr>
        <w:t>附录4   资格审查条件（信誉最低要求）</w:t>
      </w:r>
      <w:r>
        <w:rPr>
          <w:rStyle w:val="14"/>
          <w:rFonts w:hint="eastAsia" w:ascii="宋体" w:hAnsi="宋体" w:eastAsia="宋体" w:cs="宋体"/>
          <w:b/>
          <w:sz w:val="28"/>
          <w:szCs w:val="28"/>
          <w:lang w:val="zh-CN"/>
        </w:rPr>
        <w:footnoteReference w:id="1"/>
      </w:r>
    </w:p>
    <w:tbl>
      <w:tblPr>
        <w:tblStyle w:val="11"/>
        <w:tblW w:w="0" w:type="auto"/>
        <w:tblInd w:w="0" w:type="dxa"/>
        <w:tblLayout w:type="fixed"/>
        <w:tblCellMar>
          <w:top w:w="0" w:type="dxa"/>
          <w:left w:w="108" w:type="dxa"/>
          <w:bottom w:w="0" w:type="dxa"/>
          <w:right w:w="108" w:type="dxa"/>
        </w:tblCellMar>
      </w:tblPr>
      <w:tblGrid>
        <w:gridCol w:w="9286"/>
      </w:tblGrid>
      <w:tr>
        <w:tblPrEx>
          <w:tblCellMar>
            <w:top w:w="0" w:type="dxa"/>
            <w:left w:w="108" w:type="dxa"/>
            <w:bottom w:w="0" w:type="dxa"/>
            <w:right w:w="108" w:type="dxa"/>
          </w:tblCellMar>
        </w:tblPrEx>
        <w:trPr>
          <w:trHeight w:val="589" w:hRule="atLeast"/>
        </w:trPr>
        <w:tc>
          <w:tcPr>
            <w:tcW w:w="9286" w:type="dxa"/>
            <w:tcBorders>
              <w:top w:val="single" w:color="000000" w:sz="4" w:space="0"/>
              <w:left w:val="single" w:color="000000" w:sz="4" w:space="0"/>
              <w:bottom w:val="single" w:color="000000" w:sz="4" w:space="0"/>
              <w:right w:val="single" w:color="000000" w:sz="4" w:space="0"/>
            </w:tcBorders>
            <w:noWrap w:val="0"/>
            <w:vAlign w:val="top"/>
          </w:tcPr>
          <w:p>
            <w:pPr>
              <w:tabs>
                <w:tab w:val="left" w:pos="1950"/>
              </w:tabs>
              <w:spacing w:line="360" w:lineRule="auto"/>
              <w:jc w:val="center"/>
              <w:rPr>
                <w:rFonts w:hint="eastAsia" w:ascii="宋体" w:hAnsi="宋体" w:eastAsia="宋体" w:cs="宋体"/>
                <w:kern w:val="1"/>
                <w:szCs w:val="21"/>
              </w:rPr>
            </w:pPr>
            <w:r>
              <w:rPr>
                <w:rFonts w:hint="eastAsia" w:ascii="宋体" w:hAnsi="宋体" w:eastAsia="宋体" w:cs="宋体"/>
                <w:kern w:val="1"/>
                <w:szCs w:val="21"/>
              </w:rPr>
              <w:t>信 誉 要 求</w:t>
            </w:r>
          </w:p>
        </w:tc>
      </w:tr>
      <w:tr>
        <w:tblPrEx>
          <w:tblCellMar>
            <w:top w:w="0" w:type="dxa"/>
            <w:left w:w="108" w:type="dxa"/>
            <w:bottom w:w="0" w:type="dxa"/>
            <w:right w:w="108" w:type="dxa"/>
          </w:tblCellMar>
        </w:tblPrEx>
        <w:trPr>
          <w:trHeight w:val="1161" w:hRule="atLeast"/>
        </w:trPr>
        <w:tc>
          <w:tcPr>
            <w:tcW w:w="9286" w:type="dxa"/>
            <w:tcBorders>
              <w:top w:val="single" w:color="000000" w:sz="4" w:space="0"/>
              <w:left w:val="single" w:color="000000" w:sz="4" w:space="0"/>
              <w:bottom w:val="single" w:color="000000" w:sz="4" w:space="0"/>
              <w:right w:val="single" w:color="000000" w:sz="4" w:space="0"/>
            </w:tcBorders>
            <w:noWrap w:val="0"/>
            <w:vAlign w:val="center"/>
          </w:tcPr>
          <w:p>
            <w:pPr>
              <w:pStyle w:val="9"/>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投标人不得存在以下规定的任何一种情形：</w:t>
            </w:r>
          </w:p>
          <w:p>
            <w:pPr>
              <w:pStyle w:val="9"/>
              <w:spacing w:line="276" w:lineRule="auto"/>
              <w:ind w:left="13" w:leftChars="6" w:right="-115" w:firstLine="0" w:firstLineChars="0"/>
              <w:rPr>
                <w:rFonts w:hint="eastAsia" w:ascii="宋体" w:hAnsi="宋体" w:eastAsia="宋体" w:cs="宋体"/>
                <w:bCs/>
                <w:szCs w:val="21"/>
                <w:lang w:val="zh-CN"/>
              </w:rPr>
            </w:pPr>
            <w:r>
              <w:rPr>
                <w:rFonts w:hint="eastAsia" w:ascii="宋体" w:hAnsi="宋体" w:eastAsia="宋体" w:cs="宋体"/>
                <w:bCs/>
                <w:szCs w:val="21"/>
                <w:lang w:val="zh-CN"/>
              </w:rPr>
              <w:t>（1）财务被接管或冻结；</w:t>
            </w:r>
          </w:p>
          <w:p>
            <w:pPr>
              <w:pStyle w:val="9"/>
              <w:spacing w:line="276" w:lineRule="auto"/>
              <w:ind w:left="13" w:leftChars="6" w:right="-115" w:firstLine="0" w:firstLineChars="0"/>
              <w:rPr>
                <w:rFonts w:hint="eastAsia" w:ascii="宋体" w:hAnsi="宋体" w:eastAsia="宋体" w:cs="宋体"/>
                <w:kern w:val="1"/>
                <w:szCs w:val="18"/>
              </w:rPr>
            </w:pPr>
            <w:r>
              <w:rPr>
                <w:rFonts w:hint="eastAsia" w:ascii="宋体" w:hAnsi="宋体" w:eastAsia="宋体" w:cs="宋体"/>
                <w:bCs/>
                <w:szCs w:val="21"/>
                <w:lang w:val="zh-CN"/>
              </w:rPr>
              <w:t>（</w:t>
            </w:r>
            <w:r>
              <w:rPr>
                <w:rFonts w:hint="eastAsia" w:ascii="宋体" w:hAnsi="宋体" w:eastAsia="宋体" w:cs="宋体"/>
                <w:bCs/>
                <w:szCs w:val="21"/>
              </w:rPr>
              <w:t>2</w:t>
            </w:r>
            <w:r>
              <w:rPr>
                <w:rFonts w:hint="eastAsia" w:ascii="宋体" w:hAnsi="宋体" w:eastAsia="宋体" w:cs="宋体"/>
                <w:bCs/>
                <w:szCs w:val="21"/>
                <w:lang w:val="zh-CN"/>
              </w:rPr>
              <w:t>）经评标委员会认定会对承担本项目造成重大影响的正在诉讼的案件。</w:t>
            </w:r>
          </w:p>
        </w:tc>
      </w:tr>
    </w:tbl>
    <w:p>
      <w:pPr>
        <w:rPr>
          <w:rFonts w:hint="eastAsia" w:ascii="宋体" w:hAnsi="宋体" w:eastAsia="宋体" w:cs="宋体"/>
          <w:highlight w:val="green"/>
        </w:rPr>
      </w:pPr>
    </w:p>
    <w:p>
      <w:pPr>
        <w:pStyle w:val="9"/>
        <w:rPr>
          <w:rFonts w:hint="eastAsia" w:ascii="宋体" w:hAnsi="宋体" w:eastAsia="宋体" w:cs="宋体"/>
          <w:highlight w:val="green"/>
        </w:rPr>
      </w:pPr>
    </w:p>
    <w:p>
      <w:pPr>
        <w:pStyle w:val="9"/>
        <w:rPr>
          <w:rFonts w:hint="eastAsia" w:ascii="宋体" w:hAnsi="宋体" w:eastAsia="宋体" w:cs="宋体"/>
          <w:highlight w:val="green"/>
        </w:rPr>
      </w:pPr>
    </w:p>
    <w:p>
      <w:pPr>
        <w:pStyle w:val="9"/>
        <w:rPr>
          <w:rFonts w:hint="eastAsia" w:ascii="宋体" w:hAnsi="宋体" w:eastAsia="宋体" w:cs="宋体"/>
          <w:highlight w:val="green"/>
        </w:rPr>
      </w:pPr>
    </w:p>
    <w:p>
      <w:pPr>
        <w:pStyle w:val="9"/>
        <w:rPr>
          <w:rFonts w:hint="eastAsia" w:ascii="宋体" w:hAnsi="宋体" w:eastAsia="宋体" w:cs="宋体"/>
          <w:highlight w:val="green"/>
        </w:rPr>
      </w:pPr>
    </w:p>
    <w:p>
      <w:pPr>
        <w:pStyle w:val="9"/>
        <w:rPr>
          <w:rFonts w:hint="eastAsia" w:ascii="宋体" w:hAnsi="宋体" w:eastAsia="宋体" w:cs="宋体"/>
          <w:highlight w:val="green"/>
        </w:rPr>
      </w:pPr>
    </w:p>
    <w:p>
      <w:pPr>
        <w:pStyle w:val="9"/>
        <w:rPr>
          <w:rFonts w:hint="eastAsia" w:ascii="宋体" w:hAnsi="宋体" w:eastAsia="宋体" w:cs="宋体"/>
          <w:highlight w:val="green"/>
        </w:rPr>
      </w:pPr>
    </w:p>
    <w:p>
      <w:pPr>
        <w:pStyle w:val="4"/>
        <w:keepNext w:val="0"/>
        <w:keepLines w:val="0"/>
        <w:jc w:val="center"/>
        <w:rPr>
          <w:rFonts w:hint="eastAsia" w:ascii="宋体" w:hAnsi="宋体" w:eastAsia="宋体" w:cs="宋体"/>
          <w:b/>
          <w:bCs/>
          <w:lang w:val="zh-CN"/>
        </w:rPr>
      </w:pPr>
      <w:r>
        <w:rPr>
          <w:rFonts w:hint="eastAsia" w:ascii="宋体" w:hAnsi="宋体" w:eastAsia="宋体" w:cs="宋体"/>
          <w:b/>
          <w:bCs/>
          <w:lang w:val="zh-CN"/>
        </w:rPr>
        <w:t>附录5   资格审查条件（项目经理和项目总工最低要求）</w:t>
      </w:r>
    </w:p>
    <w:tbl>
      <w:tblPr>
        <w:tblStyle w:val="11"/>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645"/>
        <w:gridCol w:w="6084"/>
        <w:gridCol w:w="2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数量</w:t>
            </w:r>
          </w:p>
        </w:tc>
        <w:tc>
          <w:tcPr>
            <w:tcW w:w="6084"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资格要求</w:t>
            </w:r>
          </w:p>
        </w:tc>
        <w:tc>
          <w:tcPr>
            <w:tcW w:w="2238" w:type="dxa"/>
            <w:noWrap w:val="0"/>
            <w:vAlign w:val="top"/>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在岗要求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w:t>
            </w:r>
            <w:r>
              <w:rPr>
                <w:rFonts w:hint="eastAsia"/>
                <w:lang w:val="zh-CN"/>
              </w:rPr>
              <w:t>负责人</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spacing w:line="276" w:lineRule="auto"/>
              <w:rPr>
                <w:rFonts w:hint="eastAsia"/>
                <w:lang w:val="zh-CN"/>
              </w:rPr>
            </w:pPr>
            <w:r>
              <w:rPr>
                <w:rFonts w:hint="eastAsia"/>
                <w:lang w:val="zh-CN"/>
              </w:rPr>
              <w:t>项目负责人应具有相关专业中级（含）以上专业技术职称证书。</w:t>
            </w:r>
          </w:p>
          <w:p>
            <w:pPr>
              <w:pStyle w:val="5"/>
              <w:jc w:val="left"/>
              <w:rPr>
                <w:rFonts w:hint="eastAsia"/>
              </w:rPr>
            </w:pPr>
            <w:r>
              <w:rPr>
                <w:rFonts w:hint="eastAsia" w:ascii="宋体" w:hAnsi="宋体" w:cs="宋体"/>
                <w:bCs/>
                <w:szCs w:val="21"/>
                <w:lang w:val="zh-CN"/>
              </w:rPr>
              <w:t>项目</w:t>
            </w:r>
            <w:r>
              <w:rPr>
                <w:rFonts w:hint="eastAsia"/>
                <w:lang w:val="zh-CN"/>
              </w:rPr>
              <w:t>负责人</w:t>
            </w:r>
            <w:r>
              <w:rPr>
                <w:rFonts w:hint="eastAsia" w:ascii="宋体" w:hAnsi="宋体" w:cs="宋体"/>
                <w:bCs/>
                <w:szCs w:val="21"/>
                <w:lang w:val="zh-CN"/>
              </w:rPr>
              <w:t>近三年（</w:t>
            </w:r>
            <w:r>
              <w:rPr>
                <w:rFonts w:hint="eastAsia" w:ascii="宋体" w:hAnsi="宋体" w:cs="宋体"/>
                <w:bCs/>
                <w:szCs w:val="21"/>
                <w:u w:val="single"/>
                <w:lang w:val="en-US" w:eastAsia="zh-CN"/>
              </w:rPr>
              <w:t>2018</w:t>
            </w:r>
            <w:r>
              <w:rPr>
                <w:rFonts w:hint="eastAsia" w:ascii="宋体" w:hAnsi="宋体" w:cs="宋体"/>
                <w:bCs/>
                <w:szCs w:val="21"/>
                <w:lang w:val="zh-CN"/>
              </w:rPr>
              <w:t>年</w:t>
            </w:r>
            <w:r>
              <w:rPr>
                <w:rFonts w:hint="eastAsia" w:cs="宋体"/>
                <w:bCs/>
                <w:szCs w:val="21"/>
                <w:u w:val="single"/>
                <w:lang w:val="en-US" w:eastAsia="zh-CN"/>
              </w:rPr>
              <w:t>5</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日至</w:t>
            </w:r>
            <w:r>
              <w:rPr>
                <w:rFonts w:hint="eastAsia" w:ascii="宋体" w:hAnsi="宋体" w:cs="宋体"/>
                <w:bCs/>
                <w:szCs w:val="21"/>
                <w:u w:val="single"/>
                <w:lang w:val="en-US" w:eastAsia="zh-CN"/>
              </w:rPr>
              <w:t>2021</w:t>
            </w:r>
            <w:r>
              <w:rPr>
                <w:rFonts w:hint="eastAsia" w:ascii="宋体" w:hAnsi="宋体" w:cs="宋体"/>
                <w:bCs/>
                <w:szCs w:val="21"/>
                <w:lang w:val="zh-CN"/>
              </w:rPr>
              <w:t>年</w:t>
            </w:r>
            <w:r>
              <w:rPr>
                <w:rFonts w:hint="eastAsia" w:cs="宋体"/>
                <w:bCs/>
                <w:szCs w:val="21"/>
                <w:u w:val="single"/>
                <w:lang w:val="en-US" w:eastAsia="zh-CN"/>
              </w:rPr>
              <w:t>5</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日）具有以</w:t>
            </w:r>
            <w:r>
              <w:rPr>
                <w:rFonts w:hint="eastAsia"/>
                <w:lang w:val="zh-CN"/>
              </w:rPr>
              <w:t>负责人</w:t>
            </w:r>
            <w:r>
              <w:rPr>
                <w:rFonts w:hint="eastAsia" w:ascii="宋体" w:hAnsi="宋体" w:cs="宋体"/>
                <w:bCs/>
                <w:szCs w:val="21"/>
                <w:lang w:val="zh-CN"/>
              </w:rPr>
              <w:t>身份主持或担任大、中型项目技术负责人的与本项目相类似的项目业绩。</w:t>
            </w:r>
          </w:p>
        </w:tc>
        <w:tc>
          <w:tcPr>
            <w:tcW w:w="2238" w:type="dxa"/>
            <w:vMerge w:val="restart"/>
            <w:noWrap w:val="0"/>
            <w:vAlign w:val="center"/>
          </w:tcPr>
          <w:p>
            <w:pPr>
              <w:spacing w:line="276" w:lineRule="auto"/>
              <w:jc w:val="center"/>
              <w:rPr>
                <w:rFonts w:hint="eastAsia" w:ascii="宋体" w:hAnsi="宋体" w:eastAsia="宋体" w:cs="宋体"/>
                <w:b/>
                <w:szCs w:val="21"/>
              </w:rPr>
            </w:pPr>
            <w:r>
              <w:rPr>
                <w:rFonts w:hint="eastAsia" w:ascii="宋体" w:hAnsi="宋体" w:eastAsia="宋体" w:cs="宋体"/>
                <w:szCs w:val="21"/>
              </w:rPr>
              <w:t>无在岗项目（指目前未在其他项目上任职，或虽在其他项目任职但本项目中标后能够从该项目撤离）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733" w:type="dxa"/>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ascii="宋体" w:hAnsi="宋体" w:eastAsia="宋体" w:cs="宋体"/>
                <w:szCs w:val="21"/>
              </w:rPr>
              <w:t>项目</w:t>
            </w:r>
            <w:r>
              <w:rPr>
                <w:rFonts w:hint="eastAsia" w:ascii="宋体" w:hAnsi="宋体" w:cs="宋体"/>
                <w:bCs/>
                <w:szCs w:val="21"/>
                <w:lang w:val="zh-CN"/>
              </w:rPr>
              <w:t>其他主要人员</w:t>
            </w:r>
          </w:p>
        </w:tc>
        <w:tc>
          <w:tcPr>
            <w:tcW w:w="645" w:type="dxa"/>
            <w:noWrap w:val="0"/>
            <w:vAlign w:val="center"/>
          </w:tcPr>
          <w:p>
            <w:pPr>
              <w:autoSpaceDE w:val="0"/>
              <w:autoSpaceDN w:val="0"/>
              <w:adjustRightInd w:val="0"/>
              <w:spacing w:line="400" w:lineRule="exact"/>
              <w:jc w:val="center"/>
              <w:rPr>
                <w:rFonts w:hint="eastAsia" w:ascii="宋体" w:hAnsi="宋体" w:eastAsia="宋体" w:cs="宋体"/>
                <w:b/>
                <w:szCs w:val="21"/>
              </w:rPr>
            </w:pPr>
            <w:r>
              <w:rPr>
                <w:rFonts w:hint="eastAsia" w:ascii="宋体" w:hAnsi="宋体" w:eastAsia="宋体" w:cs="宋体"/>
                <w:b/>
                <w:szCs w:val="21"/>
              </w:rPr>
              <w:t>1</w:t>
            </w:r>
          </w:p>
        </w:tc>
        <w:tc>
          <w:tcPr>
            <w:tcW w:w="6084" w:type="dxa"/>
            <w:noWrap w:val="0"/>
            <w:vAlign w:val="center"/>
          </w:tcPr>
          <w:p>
            <w:pPr>
              <w:spacing w:line="276" w:lineRule="auto"/>
              <w:rPr>
                <w:rFonts w:hint="eastAsia" w:ascii="宋体" w:hAnsi="宋体" w:eastAsia="宋体" w:cs="宋体"/>
                <w:b/>
                <w:szCs w:val="21"/>
              </w:rPr>
            </w:pPr>
            <w:r>
              <w:rPr>
                <w:rFonts w:hint="eastAsia" w:ascii="宋体" w:hAnsi="宋体" w:eastAsia="宋体" w:cs="宋体"/>
                <w:b/>
                <w:szCs w:val="21"/>
              </w:rPr>
              <w:t>（1）投标人自有人员</w:t>
            </w:r>
            <w:r>
              <w:rPr>
                <w:rFonts w:hint="eastAsia" w:ascii="宋体" w:hAnsi="宋体" w:eastAsia="宋体" w:cs="宋体"/>
                <w:szCs w:val="21"/>
              </w:rPr>
              <w:t>；</w:t>
            </w:r>
          </w:p>
          <w:p>
            <w:pPr>
              <w:spacing w:line="276" w:lineRule="auto"/>
              <w:rPr>
                <w:rFonts w:hint="eastAsia" w:ascii="宋体" w:hAnsi="宋体" w:eastAsia="宋体" w:cs="宋体"/>
                <w:szCs w:val="21"/>
              </w:rPr>
            </w:pPr>
            <w:r>
              <w:rPr>
                <w:rFonts w:hint="eastAsia" w:ascii="宋体" w:hAnsi="宋体" w:eastAsia="宋体" w:cs="宋体"/>
                <w:b/>
                <w:szCs w:val="21"/>
              </w:rPr>
              <w:t>（2）</w:t>
            </w:r>
            <w:r>
              <w:rPr>
                <w:rFonts w:hint="eastAsia" w:ascii="宋体" w:hAnsi="宋体" w:eastAsia="宋体" w:cs="宋体"/>
                <w:szCs w:val="21"/>
              </w:rPr>
              <w:t>具有</w:t>
            </w:r>
            <w:r>
              <w:rPr>
                <w:rFonts w:hint="eastAsia" w:ascii="宋体" w:hAnsi="宋体" w:eastAsia="宋体" w:cs="宋体"/>
                <w:bCs/>
              </w:rPr>
              <w:t>相关专业</w:t>
            </w:r>
            <w:r>
              <w:rPr>
                <w:rFonts w:hint="eastAsia" w:ascii="宋体" w:hAnsi="宋体" w:eastAsia="宋体" w:cs="宋体"/>
                <w:b/>
                <w:bCs/>
              </w:rPr>
              <w:t>中级职称</w:t>
            </w:r>
            <w:r>
              <w:rPr>
                <w:rFonts w:hint="eastAsia" w:ascii="宋体" w:hAnsi="宋体" w:cs="宋体"/>
                <w:b/>
                <w:bCs/>
                <w:lang w:eastAsia="zh-CN"/>
              </w:rPr>
              <w:t>或从事相关专业多年</w:t>
            </w:r>
            <w:r>
              <w:rPr>
                <w:rFonts w:hint="eastAsia" w:ascii="宋体" w:hAnsi="宋体" w:eastAsia="宋体" w:cs="宋体"/>
                <w:szCs w:val="21"/>
              </w:rPr>
              <w:t>；</w:t>
            </w:r>
          </w:p>
        </w:tc>
        <w:tc>
          <w:tcPr>
            <w:tcW w:w="2238" w:type="dxa"/>
            <w:vMerge w:val="continue"/>
            <w:noWrap w:val="0"/>
            <w:vAlign w:val="top"/>
          </w:tcPr>
          <w:p>
            <w:pPr>
              <w:rPr>
                <w:rFonts w:hint="eastAsia" w:ascii="宋体" w:hAnsi="宋体" w:eastAsia="宋体" w:cs="宋体"/>
                <w:b/>
                <w:szCs w:val="21"/>
              </w:rPr>
            </w:pPr>
          </w:p>
        </w:tc>
      </w:tr>
    </w:tbl>
    <w:p>
      <w:pPr>
        <w:pStyle w:val="8"/>
        <w:rPr>
          <w:rFonts w:hint="eastAsia" w:ascii="宋体" w:hAnsi="宋体" w:eastAsia="宋体" w:cs="宋体"/>
          <w:lang w:val="zh-CN"/>
        </w:rPr>
      </w:pPr>
      <w:r>
        <w:rPr>
          <w:rFonts w:hint="eastAsia" w:ascii="宋体" w:hAnsi="宋体" w:eastAsia="宋体" w:cs="宋体"/>
        </w:rPr>
        <w:t xml:space="preserve"> </w:t>
      </w:r>
      <w:r>
        <w:rPr>
          <w:rFonts w:hint="eastAsia" w:ascii="宋体" w:hAnsi="宋体" w:eastAsia="宋体" w:cs="宋体"/>
          <w:lang w:val="zh-CN"/>
        </w:rPr>
        <w:t>注：</w:t>
      </w:r>
    </w:p>
    <w:p>
      <w:pPr>
        <w:pStyle w:val="8"/>
        <w:numPr>
          <w:ilvl w:val="0"/>
          <w:numId w:val="2"/>
        </w:numPr>
        <w:spacing w:line="360" w:lineRule="exact"/>
        <w:ind w:firstLine="480"/>
        <w:rPr>
          <w:rFonts w:hint="eastAsia" w:ascii="宋体" w:hAnsi="宋体" w:eastAsia="宋体" w:cs="宋体"/>
          <w:lang w:val="en-US" w:eastAsia="zh-CN"/>
        </w:rPr>
      </w:pPr>
      <w:r>
        <w:rPr>
          <w:rFonts w:hint="eastAsia" w:ascii="宋体" w:hAnsi="宋体" w:eastAsia="宋体" w:cs="宋体"/>
          <w:lang w:val="en-US" w:eastAsia="zh-CN"/>
        </w:rPr>
        <w:t>本表所列人员不得相互兼职。</w:t>
      </w:r>
    </w:p>
    <w:p>
      <w:pPr>
        <w:pStyle w:val="8"/>
        <w:numPr>
          <w:ilvl w:val="0"/>
          <w:numId w:val="2"/>
        </w:numPr>
        <w:spacing w:line="360" w:lineRule="exact"/>
        <w:ind w:firstLine="480"/>
        <w:rPr>
          <w:rFonts w:hint="default" w:ascii="宋体" w:hAnsi="宋体" w:eastAsia="宋体" w:cs="宋体"/>
          <w:lang w:val="en-US" w:eastAsia="zh-CN"/>
        </w:rPr>
      </w:pPr>
      <w:r>
        <w:rPr>
          <w:rFonts w:hint="eastAsia" w:ascii="宋体" w:hAnsi="宋体" w:eastAsia="宋体" w:cs="宋体"/>
          <w:lang w:val="en-US" w:eastAsia="zh-CN"/>
        </w:rPr>
        <w:t>如果投标人属事业法人单位，则由投标人的上级行政主管部门出具拟委任的项目经理和项目总工是投标人单位职工的有效书面证明材料。</w:t>
      </w:r>
    </w:p>
    <w:p>
      <w:pPr>
        <w:pStyle w:val="4"/>
        <w:keepNext w:val="0"/>
        <w:keepLines w:val="0"/>
        <w:jc w:val="center"/>
        <w:rPr>
          <w:rFonts w:hint="eastAsia" w:ascii="宋体" w:hAnsi="宋体" w:eastAsia="宋体" w:cs="宋体"/>
        </w:rPr>
      </w:pPr>
      <w:bookmarkStart w:id="17" w:name="_Toc17879449"/>
      <w:bookmarkStart w:id="18" w:name="_Toc243665795"/>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p>
    <w:p>
      <w:pPr>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2"/>
        <w:rPr>
          <w:rFonts w:hint="eastAsia" w:ascii="宋体" w:hAnsi="宋体" w:eastAsia="宋体" w:cs="宋体"/>
        </w:rPr>
      </w:pPr>
    </w:p>
    <w:p>
      <w:pPr>
        <w:pStyle w:val="4"/>
        <w:keepNext w:val="0"/>
        <w:keepLines w:val="0"/>
        <w:jc w:val="center"/>
        <w:rPr>
          <w:rFonts w:hint="eastAsia" w:ascii="宋体" w:hAnsi="宋体" w:eastAsia="宋体" w:cs="宋体"/>
        </w:rPr>
      </w:pPr>
    </w:p>
    <w:p>
      <w:pPr>
        <w:pStyle w:val="4"/>
        <w:keepNext w:val="0"/>
        <w:keepLines w:val="0"/>
        <w:jc w:val="center"/>
        <w:rPr>
          <w:rFonts w:hint="eastAsia" w:ascii="宋体" w:hAnsi="宋体" w:eastAsia="宋体" w:cs="宋体"/>
        </w:rPr>
      </w:pPr>
      <w:r>
        <w:rPr>
          <w:rFonts w:hint="eastAsia" w:ascii="宋体" w:hAnsi="宋体" w:eastAsia="宋体" w:cs="宋体"/>
        </w:rPr>
        <w:t>投标人须知</w:t>
      </w:r>
      <w:bookmarkEnd w:id="17"/>
      <w:bookmarkEnd w:id="18"/>
    </w:p>
    <w:bookmarkEnd w:id="11"/>
    <w:p>
      <w:pPr>
        <w:pStyle w:val="4"/>
        <w:spacing w:before="0" w:after="0" w:line="240" w:lineRule="auto"/>
        <w:jc w:val="both"/>
        <w:rPr>
          <w:rFonts w:ascii="黑体" w:hAnsi="黑体" w:eastAsia="黑体"/>
          <w:b w:val="0"/>
        </w:rPr>
      </w:pPr>
      <w:r>
        <w:rPr>
          <w:rFonts w:ascii="黑体" w:hAnsi="黑体" w:eastAsia="黑体"/>
          <w:b w:val="0"/>
        </w:rPr>
        <w:t xml:space="preserve">5. </w:t>
      </w:r>
      <w:r>
        <w:rPr>
          <w:rFonts w:hint="eastAsia" w:ascii="黑体" w:hAnsi="黑体" w:eastAsia="黑体"/>
          <w:b w:val="0"/>
        </w:rPr>
        <w:t>评标办法</w:t>
      </w:r>
    </w:p>
    <w:p>
      <w:pPr>
        <w:pStyle w:val="4"/>
        <w:keepNext w:val="0"/>
        <w:keepLines w:val="0"/>
        <w:spacing w:before="0" w:after="0" w:line="415" w:lineRule="auto"/>
        <w:jc w:val="center"/>
        <w:rPr>
          <w:rFonts w:hint="eastAsia" w:ascii="宋体" w:hAnsi="宋体" w:eastAsia="宋体" w:cs="宋体"/>
          <w:b w:val="0"/>
          <w:bCs w:val="0"/>
        </w:rPr>
      </w:pPr>
      <w:bookmarkStart w:id="19" w:name="_Toc511833196"/>
      <w:bookmarkStart w:id="20" w:name="_Toc441605621"/>
      <w:bookmarkStart w:id="21" w:name="_Toc17879450"/>
      <w:r>
        <w:rPr>
          <w:rFonts w:hint="eastAsia" w:ascii="宋体" w:hAnsi="宋体" w:eastAsia="宋体" w:cs="宋体"/>
          <w:b w:val="0"/>
          <w:bCs w:val="0"/>
        </w:rPr>
        <w:t>评标办法前附表</w:t>
      </w:r>
      <w:bookmarkEnd w:id="19"/>
      <w:bookmarkEnd w:id="20"/>
      <w:bookmarkEnd w:id="21"/>
    </w:p>
    <w:tbl>
      <w:tblPr>
        <w:tblStyle w:val="11"/>
        <w:tblpPr w:leftFromText="180" w:rightFromText="180" w:vertAnchor="text" w:horzAnchor="page" w:tblpX="1414" w:tblpY="733"/>
        <w:tblOverlap w:val="never"/>
        <w:tblW w:w="0" w:type="auto"/>
        <w:tblInd w:w="0" w:type="dxa"/>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1394"/>
        <w:gridCol w:w="7159"/>
      </w:tblGrid>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blHeader/>
        </w:trPr>
        <w:tc>
          <w:tcPr>
            <w:tcW w:w="2328" w:type="dxa"/>
            <w:gridSpan w:val="2"/>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条款号</w:t>
            </w:r>
          </w:p>
        </w:tc>
        <w:tc>
          <w:tcPr>
            <w:tcW w:w="7159"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评审因素与标准</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93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1</w:t>
            </w:r>
          </w:p>
        </w:tc>
        <w:tc>
          <w:tcPr>
            <w:tcW w:w="1394" w:type="dxa"/>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评标办法</w:t>
            </w:r>
          </w:p>
        </w:tc>
        <w:tc>
          <w:tcPr>
            <w:tcW w:w="7159" w:type="dxa"/>
            <w:noWrap w:val="0"/>
            <w:vAlign w:val="center"/>
          </w:tcPr>
          <w:p>
            <w:pPr>
              <w:spacing w:line="400" w:lineRule="exact"/>
              <w:ind w:firstLine="420" w:firstLineChars="200"/>
              <w:rPr>
                <w:rFonts w:hint="eastAsia"/>
              </w:rPr>
            </w:pPr>
            <w:r>
              <w:rPr>
                <w:rFonts w:hint="eastAsia"/>
              </w:rPr>
              <w:t>本次评标采用综合评估法。评标委员会对满足招标文件实质性要求的投标文件，按照本章第2.2款规定的评分标准进行打分，并按得分由高到低顺序推荐中标候选人，或根据招标人授权直接确定中标人，但投标报价低于其成本的除外。综合评分相等时，以投标报价低的优先；投标报价也相等的，由招标人或其授权的评标委员会自行确定。</w:t>
            </w:r>
          </w:p>
          <w:p>
            <w:pPr>
              <w:autoSpaceDE w:val="0"/>
              <w:autoSpaceDN w:val="0"/>
              <w:adjustRightInd w:val="0"/>
              <w:spacing w:line="320" w:lineRule="exact"/>
              <w:ind w:firstLine="420" w:firstLineChars="200"/>
              <w:rPr>
                <w:rFonts w:hint="eastAsia" w:ascii="宋体" w:hAnsi="宋体" w:eastAsia="宋体" w:cs="宋体"/>
                <w:szCs w:val="21"/>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3" w:hRule="atLeast"/>
        </w:trPr>
        <w:tc>
          <w:tcPr>
            <w:tcW w:w="93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ascii="宋体" w:hAnsi="宋体" w:eastAsia="宋体" w:cs="宋体"/>
                <w:bCs/>
                <w:szCs w:val="21"/>
                <w:lang w:val="zh-CN"/>
              </w:rPr>
              <w:t>2.1.1</w:t>
            </w:r>
          </w:p>
        </w:tc>
        <w:tc>
          <w:tcPr>
            <w:tcW w:w="1394" w:type="dxa"/>
            <w:tcBorders>
              <w:top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bCs/>
                <w:szCs w:val="21"/>
                <w:lang w:val="zh-CN"/>
              </w:rPr>
            </w:pPr>
            <w:r>
              <w:rPr>
                <w:rFonts w:hint="eastAsia"/>
              </w:rPr>
              <w:t>初步评审</w:t>
            </w:r>
          </w:p>
        </w:tc>
        <w:tc>
          <w:tcPr>
            <w:tcW w:w="7159" w:type="dxa"/>
            <w:tcBorders>
              <w:top w:val="single" w:color="auto" w:sz="4" w:space="0"/>
              <w:bottom w:val="single" w:color="auto" w:sz="4" w:space="0"/>
            </w:tcBorders>
            <w:noWrap w:val="0"/>
            <w:vAlign w:val="center"/>
          </w:tcPr>
          <w:p>
            <w:pPr>
              <w:spacing w:line="400" w:lineRule="exact"/>
              <w:ind w:firstLine="420" w:firstLineChars="200"/>
              <w:rPr>
                <w:rFonts w:hint="eastAsia"/>
              </w:rPr>
            </w:pPr>
            <w:r>
              <w:rPr>
                <w:rFonts w:hint="eastAsia"/>
                <w:lang w:val="en-US" w:eastAsia="zh-CN"/>
              </w:rPr>
              <w:t>2</w:t>
            </w:r>
            <w:r>
              <w:rPr>
                <w:rFonts w:hint="eastAsia"/>
              </w:rPr>
              <w:t>.1.1 评标委员会可以要求投标人提交第二章“投标人须知”第3.5.1项至第3.5.4项规定的有关证明和证件的原件，以便核验。评标委员会依据本章第2.1款规定的标准对投标文件进行初步评审。有一项不符合评审标准的，评标委员会应当否决其投标。</w:t>
            </w:r>
          </w:p>
          <w:p>
            <w:pPr>
              <w:spacing w:line="400" w:lineRule="exact"/>
              <w:ind w:firstLine="420" w:firstLineChars="200"/>
              <w:rPr>
                <w:rFonts w:hint="eastAsia"/>
              </w:rPr>
            </w:pPr>
            <w:r>
              <w:rPr>
                <w:rFonts w:hint="eastAsia"/>
                <w:lang w:val="en-US" w:eastAsia="zh-CN"/>
              </w:rPr>
              <w:t>2</w:t>
            </w:r>
            <w:r>
              <w:rPr>
                <w:rFonts w:hint="eastAsia"/>
              </w:rPr>
              <w:t>.1.2 投标人有以下情形之一的，评标委员会应当否决其投标：</w:t>
            </w:r>
          </w:p>
          <w:p>
            <w:pPr>
              <w:spacing w:line="400" w:lineRule="exact"/>
              <w:ind w:firstLine="718" w:firstLineChars="342"/>
              <w:rPr>
                <w:rFonts w:hint="eastAsia"/>
              </w:rPr>
            </w:pPr>
            <w:r>
              <w:rPr>
                <w:rFonts w:hint="eastAsia"/>
              </w:rPr>
              <w:t>（1）第二章“投标人须知”第1.4.2项、第1.4.3项规定的任何一种情形的；</w:t>
            </w:r>
          </w:p>
          <w:p>
            <w:pPr>
              <w:spacing w:line="400" w:lineRule="exact"/>
              <w:ind w:firstLine="718" w:firstLineChars="342"/>
              <w:rPr>
                <w:rFonts w:hint="eastAsia"/>
              </w:rPr>
            </w:pPr>
            <w:r>
              <w:rPr>
                <w:rFonts w:hint="eastAsia"/>
              </w:rPr>
              <w:t>（2）串通投标或弄虚作假或有其他违法行为的；</w:t>
            </w:r>
          </w:p>
          <w:p>
            <w:pPr>
              <w:spacing w:line="400" w:lineRule="exact"/>
              <w:ind w:firstLine="718" w:firstLineChars="342"/>
              <w:rPr>
                <w:rFonts w:hint="eastAsia"/>
              </w:rPr>
            </w:pPr>
            <w:r>
              <w:rPr>
                <w:rFonts w:hint="eastAsia"/>
              </w:rPr>
              <w:t>（3）不按评标委员会要求澄清、说明或补正的。</w:t>
            </w:r>
          </w:p>
          <w:p>
            <w:pPr>
              <w:spacing w:line="400" w:lineRule="exact"/>
              <w:ind w:firstLine="420" w:firstLineChars="200"/>
              <w:rPr>
                <w:rFonts w:hint="eastAsia"/>
              </w:rPr>
            </w:pPr>
            <w:r>
              <w:rPr>
                <w:rFonts w:hint="eastAsia"/>
                <w:lang w:val="en-US" w:eastAsia="zh-CN"/>
              </w:rPr>
              <w:t>2</w:t>
            </w:r>
            <w:r>
              <w:rPr>
                <w:rFonts w:hint="eastAsia"/>
              </w:rPr>
              <w:t>.1.3投标报价有算术错误的，评标委员会按以下原则对投标报价进行修正，修正的价格经投标人书面确认后具有约束力。投标人不接受修正价格的，评标委员会应当否决其投标。</w:t>
            </w:r>
          </w:p>
          <w:p>
            <w:pPr>
              <w:spacing w:line="400" w:lineRule="exact"/>
              <w:ind w:firstLine="718" w:firstLineChars="342"/>
              <w:rPr>
                <w:rFonts w:hint="eastAsia"/>
              </w:rPr>
            </w:pPr>
            <w:bookmarkStart w:id="22" w:name="_Toc152042383"/>
            <w:r>
              <w:rPr>
                <w:rFonts w:hint="eastAsia"/>
              </w:rPr>
              <w:t>（1）投标文件中的大写金额与小写金额不一致的，以大写金额为准；</w:t>
            </w:r>
            <w:bookmarkEnd w:id="22"/>
          </w:p>
          <w:p>
            <w:pPr>
              <w:spacing w:line="400" w:lineRule="exact"/>
              <w:ind w:firstLine="718" w:firstLineChars="342"/>
              <w:rPr>
                <w:rFonts w:hint="eastAsia"/>
              </w:rPr>
            </w:pPr>
            <w:r>
              <w:rPr>
                <w:rFonts w:hint="eastAsia"/>
              </w:rPr>
              <w:t>（2）总价金额与依据单价计算出的结果不一致的，以单价金额为准修正总价，但单价金额小数点有明显错误的除外。</w:t>
            </w:r>
          </w:p>
          <w:p>
            <w:pPr>
              <w:adjustRightInd w:val="0"/>
              <w:snapToGrid w:val="0"/>
              <w:spacing w:before="31" w:beforeLines="10" w:after="31" w:afterLines="10"/>
              <w:ind w:firstLine="420" w:firstLineChars="200"/>
              <w:rPr>
                <w:rFonts w:hint="eastAsia" w:ascii="宋体" w:hAnsi="宋体" w:eastAsia="宋体" w:cs="宋体"/>
                <w:szCs w:val="21"/>
                <w:lang w:val="zh-CN"/>
              </w:rPr>
            </w:pP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szCs w:val="21"/>
              </w:rPr>
            </w:pPr>
            <w:r>
              <w:rPr>
                <w:rFonts w:hint="eastAsia" w:ascii="宋体" w:hAnsi="宋体" w:eastAsia="宋体" w:cs="宋体"/>
                <w:bCs/>
                <w:szCs w:val="21"/>
                <w:lang w:val="zh-CN"/>
              </w:rPr>
              <w:t>2.1.3</w:t>
            </w:r>
          </w:p>
        </w:tc>
        <w:tc>
          <w:tcPr>
            <w:tcW w:w="139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szCs w:val="21"/>
              </w:rPr>
              <w:t>第二个信封</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形式评审</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与响应性</w:t>
            </w:r>
          </w:p>
          <w:p>
            <w:pPr>
              <w:autoSpaceDE w:val="0"/>
              <w:autoSpaceDN w:val="0"/>
              <w:adjustRightInd w:val="0"/>
              <w:jc w:val="center"/>
              <w:rPr>
                <w:rFonts w:hint="eastAsia" w:ascii="宋体" w:hAnsi="宋体" w:eastAsia="宋体" w:cs="宋体"/>
                <w:bCs/>
                <w:szCs w:val="21"/>
                <w:lang w:val="zh-CN"/>
              </w:rPr>
            </w:pPr>
            <w:r>
              <w:rPr>
                <w:rFonts w:hint="eastAsia" w:ascii="宋体" w:hAnsi="宋体" w:eastAsia="宋体" w:cs="宋体"/>
                <w:bCs/>
                <w:szCs w:val="21"/>
                <w:lang w:val="zh-CN"/>
              </w:rPr>
              <w:t>评审标准</w:t>
            </w:r>
          </w:p>
        </w:tc>
        <w:tc>
          <w:tcPr>
            <w:tcW w:w="7159"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62" w:beforeLines="20" w:after="62" w:afterLines="20"/>
              <w:rPr>
                <w:rFonts w:hint="eastAsia" w:ascii="宋体" w:hAnsi="宋体" w:eastAsia="宋体" w:cs="宋体"/>
                <w:szCs w:val="21"/>
              </w:rPr>
            </w:pPr>
            <w:r>
              <w:rPr>
                <w:rFonts w:hint="eastAsia" w:ascii="宋体" w:hAnsi="宋体" w:eastAsia="宋体" w:cs="宋体"/>
                <w:szCs w:val="21"/>
              </w:rPr>
              <w:t>第二个信封（报价文件）</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(1)投标文件按照招标文件规定的格式、内容填写、字迹清晰可辨：</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a．投标函按招标文件规定填报了项目名称、标段号、补遗书编号（如有)、投标价（包括大写金额和小写金额)；</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b．已标价工程量清单说明文字与招标文件规定一致，未进行实质性修改和删减；</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c．投标文件组成齐全完整，内容均按规定填写。</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(2)投标文件上法定代表人或其委托代理人的签字、投标人的单位章盖章齐全，符合招标文件规定。</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(3)投标报价中的报价未超过招标文件设定的最高投标限价。</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(4)投标报价中报价的大写金额能够确定具体数值。</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(5)同一投标人未提交两个以上不同的投标报价，但招标文件要求提交备选投标的除外。</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(6)投标人若填写工程量固化清单，填写完毕的工程量固化清单未对工程量固化清单电子文件中的数据、格式和运算定义进行修改；工程量固化清单中的投标报价和投标函大写金额报价一致。</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ascii="宋体" w:hAnsi="宋体" w:eastAsia="宋体" w:cs="宋体"/>
                <w:szCs w:val="21"/>
              </w:rPr>
              <w:t>(7)投标文件正、副本份数符合招标文件第二章“投标人须知”第 3.7.4项规定。</w:t>
            </w:r>
          </w:p>
        </w:tc>
      </w:tr>
      <w:tr>
        <w:tblPrEx>
          <w:tblBorders>
            <w:top w:val="none" w:color="auto" w:sz="0"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4" w:type="dxa"/>
            <w:tcBorders>
              <w:top w:val="single" w:color="auto" w:sz="4" w:space="0"/>
              <w:left w:val="single" w:color="auto" w:sz="4" w:space="0"/>
              <w:bottom w:val="single" w:color="auto" w:sz="4" w:space="0"/>
              <w:right w:val="single" w:color="auto" w:sz="4" w:space="0"/>
            </w:tcBorders>
            <w:noWrap w:val="0"/>
            <w:vAlign w:val="center"/>
          </w:tcPr>
          <w:p>
            <w:pPr>
              <w:autoSpaceDE w:val="0"/>
              <w:autoSpaceDN w:val="0"/>
              <w:adjustRightInd w:val="0"/>
              <w:spacing w:line="400" w:lineRule="exact"/>
              <w:rPr>
                <w:rFonts w:hint="eastAsia" w:ascii="宋体" w:hAnsi="宋体" w:eastAsia="宋体" w:cs="宋体"/>
                <w:bCs/>
                <w:szCs w:val="21"/>
                <w:lang w:val="zh-CN"/>
              </w:rPr>
            </w:pPr>
            <w:r>
              <w:rPr>
                <w:rFonts w:hint="eastAsia" w:ascii="宋体" w:hAnsi="宋体" w:eastAsia="宋体" w:cs="宋体"/>
                <w:bCs/>
                <w:szCs w:val="21"/>
                <w:lang w:val="zh-CN"/>
              </w:rPr>
              <w:t>2.1.2</w:t>
            </w:r>
          </w:p>
        </w:tc>
        <w:tc>
          <w:tcPr>
            <w:tcW w:w="1394" w:type="dxa"/>
            <w:tcBorders>
              <w:top w:val="single" w:color="auto" w:sz="4" w:space="0"/>
              <w:left w:val="single" w:color="auto" w:sz="4" w:space="0"/>
              <w:bottom w:val="single" w:color="auto" w:sz="4" w:space="0"/>
            </w:tcBorders>
            <w:noWrap w:val="0"/>
            <w:vAlign w:val="center"/>
          </w:tcPr>
          <w:p>
            <w:pPr>
              <w:autoSpaceDE w:val="0"/>
              <w:autoSpaceDN w:val="0"/>
              <w:adjustRightInd w:val="0"/>
              <w:spacing w:line="400" w:lineRule="exact"/>
              <w:jc w:val="center"/>
              <w:rPr>
                <w:rFonts w:hint="eastAsia" w:ascii="宋体" w:hAnsi="宋体" w:eastAsia="宋体" w:cs="宋体"/>
                <w:szCs w:val="21"/>
              </w:rPr>
            </w:pPr>
            <w:r>
              <w:rPr>
                <w:rFonts w:hint="eastAsia"/>
              </w:rPr>
              <w:t>详细评审</w:t>
            </w:r>
          </w:p>
        </w:tc>
        <w:tc>
          <w:tcPr>
            <w:tcW w:w="7159" w:type="dxa"/>
            <w:tcBorders>
              <w:top w:val="single" w:color="auto" w:sz="4" w:space="0"/>
              <w:bottom w:val="single" w:color="auto" w:sz="4" w:space="0"/>
            </w:tcBorders>
            <w:noWrap w:val="0"/>
            <w:vAlign w:val="center"/>
          </w:tcPr>
          <w:p>
            <w:pPr>
              <w:spacing w:line="400" w:lineRule="exact"/>
              <w:ind w:firstLine="420" w:firstLineChars="200"/>
              <w:rPr>
                <w:rFonts w:hint="eastAsia"/>
              </w:rPr>
            </w:pPr>
            <w:r>
              <w:rPr>
                <w:rFonts w:hint="eastAsia"/>
                <w:lang w:val="en-US" w:eastAsia="zh-CN"/>
              </w:rPr>
              <w:t>2</w:t>
            </w:r>
            <w:r>
              <w:rPr>
                <w:rFonts w:hint="eastAsia"/>
              </w:rPr>
              <w:t>.2.1 评标委员会按本章第2.2款规定的量化因素和分值进行打分，并计算出综合评估得分。</w:t>
            </w:r>
          </w:p>
          <w:p>
            <w:pPr>
              <w:spacing w:line="400" w:lineRule="exact"/>
              <w:ind w:firstLine="718" w:firstLineChars="342"/>
              <w:rPr>
                <w:rFonts w:hint="eastAsia"/>
              </w:rPr>
            </w:pPr>
            <w:r>
              <w:rPr>
                <w:rFonts w:hint="eastAsia"/>
              </w:rPr>
              <w:t>（1）按本章第2.2.4（1）目规定的评审因素和分值对施工组织设计计算出得分A；</w:t>
            </w:r>
          </w:p>
          <w:p>
            <w:pPr>
              <w:spacing w:line="400" w:lineRule="exact"/>
              <w:ind w:firstLine="718" w:firstLineChars="342"/>
              <w:rPr>
                <w:rFonts w:hint="eastAsia"/>
              </w:rPr>
            </w:pPr>
            <w:r>
              <w:rPr>
                <w:rFonts w:hint="eastAsia"/>
              </w:rPr>
              <w:t>（2）按本章第2.2.4（2）目规定的评审因素和分值对项目管理机构计算出得分B；</w:t>
            </w:r>
          </w:p>
          <w:p>
            <w:pPr>
              <w:spacing w:line="400" w:lineRule="exact"/>
              <w:ind w:firstLine="718" w:firstLineChars="342"/>
              <w:rPr>
                <w:rFonts w:hint="eastAsia"/>
              </w:rPr>
            </w:pPr>
            <w:r>
              <w:rPr>
                <w:rFonts w:hint="eastAsia"/>
              </w:rPr>
              <w:t>（3）按本章第2.2.4（3）目规定的评审因素和分值对投标报价计算出得分C；</w:t>
            </w:r>
          </w:p>
          <w:p>
            <w:pPr>
              <w:spacing w:line="400" w:lineRule="exact"/>
              <w:ind w:firstLine="718" w:firstLineChars="342"/>
              <w:rPr>
                <w:rFonts w:hint="eastAsia"/>
              </w:rPr>
            </w:pPr>
            <w:r>
              <w:rPr>
                <w:rFonts w:hint="eastAsia"/>
              </w:rPr>
              <w:t>（4）按本章第2.2.4（4）目规定的评审因素和分值对其他部分计算出得分D。</w:t>
            </w:r>
          </w:p>
          <w:p>
            <w:pPr>
              <w:spacing w:line="400" w:lineRule="exact"/>
              <w:ind w:firstLine="420" w:firstLineChars="200"/>
              <w:rPr>
                <w:rFonts w:hint="eastAsia"/>
              </w:rPr>
            </w:pPr>
            <w:r>
              <w:rPr>
                <w:rFonts w:hint="eastAsia"/>
                <w:lang w:val="en-US" w:eastAsia="zh-CN"/>
              </w:rPr>
              <w:t>2</w:t>
            </w:r>
            <w:r>
              <w:rPr>
                <w:rFonts w:hint="eastAsia"/>
              </w:rPr>
              <w:t>.2.2 评分分值计算保留小数点后两位，小数点后第三位“四舍五入”。</w:t>
            </w:r>
          </w:p>
          <w:p>
            <w:pPr>
              <w:spacing w:line="400" w:lineRule="exact"/>
              <w:ind w:firstLine="420" w:firstLineChars="200"/>
              <w:rPr>
                <w:rFonts w:hint="eastAsia"/>
              </w:rPr>
            </w:pPr>
            <w:r>
              <w:rPr>
                <w:rFonts w:hint="eastAsia"/>
                <w:lang w:val="en-US" w:eastAsia="zh-CN"/>
              </w:rPr>
              <w:t>2</w:t>
            </w:r>
            <w:r>
              <w:rPr>
                <w:rFonts w:hint="eastAsia"/>
              </w:rPr>
              <w:t>.2.3 投标人得分=A+B+C+D。</w:t>
            </w:r>
          </w:p>
          <w:p>
            <w:pPr>
              <w:adjustRightInd w:val="0"/>
              <w:snapToGrid w:val="0"/>
              <w:spacing w:before="62" w:beforeLines="20" w:after="62" w:afterLines="20"/>
              <w:ind w:firstLine="420" w:firstLineChars="200"/>
              <w:rPr>
                <w:rFonts w:hint="eastAsia" w:ascii="宋体" w:hAnsi="宋体" w:eastAsia="宋体" w:cs="宋体"/>
                <w:szCs w:val="21"/>
              </w:rPr>
            </w:pPr>
            <w:r>
              <w:rPr>
                <w:rFonts w:hint="eastAsia"/>
                <w:lang w:val="en-US" w:eastAsia="zh-CN"/>
              </w:rPr>
              <w:t>2</w:t>
            </w:r>
            <w:r>
              <w:rPr>
                <w:rFonts w:hint="eastAsia"/>
              </w:rPr>
              <w:t>.2.4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评标委员会应当认定该投标人以低于成本报价竞标，否决其投标。</w:t>
            </w:r>
          </w:p>
        </w:tc>
      </w:tr>
    </w:tbl>
    <w:p>
      <w:pPr>
        <w:pStyle w:val="9"/>
        <w:ind w:left="0" w:leftChars="0" w:firstLine="0" w:firstLineChars="0"/>
      </w:pPr>
      <w:r>
        <w:rPr>
          <w:rFonts w:hint="eastAsia" w:ascii="宋体" w:hAnsi="宋体" w:eastAsia="宋体" w:cs="宋体"/>
        </w:rPr>
        <w:br w:type="page"/>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481"/>
        <w:gridCol w:w="1547"/>
        <w:gridCol w:w="4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092" w:type="dxa"/>
            <w:noWrap w:val="0"/>
            <w:vAlign w:val="center"/>
          </w:tcPr>
          <w:p>
            <w:pPr>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条款号</w:t>
            </w:r>
          </w:p>
        </w:tc>
        <w:tc>
          <w:tcPr>
            <w:tcW w:w="3028" w:type="dxa"/>
            <w:gridSpan w:val="2"/>
            <w:noWrap w:val="0"/>
            <w:vAlign w:val="center"/>
          </w:tcPr>
          <w:p>
            <w:pPr>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评审因素</w:t>
            </w:r>
          </w:p>
        </w:tc>
        <w:tc>
          <w:tcPr>
            <w:tcW w:w="4929" w:type="dxa"/>
            <w:noWrap w:val="0"/>
            <w:vAlign w:val="center"/>
          </w:tcPr>
          <w:p>
            <w:pPr>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092" w:type="dxa"/>
            <w:noWrap w:val="0"/>
            <w:vAlign w:val="center"/>
          </w:tcPr>
          <w:p>
            <w:pPr>
              <w:autoSpaceDE w:val="0"/>
              <w:autoSpaceDN w:val="0"/>
              <w:adjustRightInd w:val="0"/>
              <w:spacing w:line="300" w:lineRule="exact"/>
              <w:rPr>
                <w:rFonts w:hint="eastAsia" w:ascii="宋体" w:hAnsi="宋体" w:cs="宋体"/>
                <w:bCs/>
                <w:szCs w:val="21"/>
                <w:lang w:val="zh-CN"/>
              </w:rPr>
            </w:pPr>
            <w:r>
              <w:rPr>
                <w:rFonts w:ascii="宋体" w:hAnsi="宋体" w:cs="宋体"/>
                <w:bCs/>
                <w:szCs w:val="21"/>
                <w:lang w:val="zh-CN"/>
              </w:rPr>
              <w:t>2.2.1</w:t>
            </w:r>
          </w:p>
          <w:p>
            <w:pPr>
              <w:autoSpaceDE w:val="0"/>
              <w:autoSpaceDN w:val="0"/>
              <w:adjustRightInd w:val="0"/>
              <w:spacing w:line="300" w:lineRule="exact"/>
              <w:rPr>
                <w:rFonts w:hint="eastAsia" w:ascii="宋体" w:hAnsi="宋体"/>
                <w:szCs w:val="21"/>
                <w:lang w:val="zh-CN"/>
              </w:rPr>
            </w:pPr>
          </w:p>
        </w:tc>
        <w:tc>
          <w:tcPr>
            <w:tcW w:w="3028" w:type="dxa"/>
            <w:gridSpan w:val="2"/>
            <w:noWrap w:val="0"/>
            <w:vAlign w:val="center"/>
          </w:tcPr>
          <w:p>
            <w:pPr>
              <w:autoSpaceDE w:val="0"/>
              <w:autoSpaceDN w:val="0"/>
              <w:adjustRightInd w:val="0"/>
              <w:spacing w:line="300" w:lineRule="exact"/>
              <w:rPr>
                <w:rFonts w:ascii="宋体" w:hAnsi="宋体" w:cs="宋体"/>
                <w:bCs/>
                <w:szCs w:val="21"/>
                <w:lang w:val="zh-CN"/>
              </w:rPr>
            </w:pPr>
            <w:r>
              <w:rPr>
                <w:rFonts w:hint="eastAsia" w:ascii="宋体" w:hAnsi="宋体" w:cs="宋体"/>
                <w:bCs/>
                <w:szCs w:val="21"/>
                <w:lang w:val="zh-CN"/>
              </w:rPr>
              <w:t>分值构成</w:t>
            </w:r>
          </w:p>
          <w:p>
            <w:pPr>
              <w:autoSpaceDE w:val="0"/>
              <w:autoSpaceDN w:val="0"/>
              <w:adjustRightInd w:val="0"/>
              <w:spacing w:line="300" w:lineRule="exact"/>
              <w:rPr>
                <w:rFonts w:hint="eastAsia" w:ascii="宋体" w:hAnsi="宋体"/>
                <w:szCs w:val="21"/>
                <w:lang w:val="zh-CN"/>
              </w:rPr>
            </w:pPr>
            <w:r>
              <w:rPr>
                <w:rFonts w:ascii="宋体" w:hAnsi="宋体" w:cs="宋体"/>
                <w:bCs/>
                <w:szCs w:val="21"/>
                <w:lang w:val="zh-CN"/>
              </w:rPr>
              <w:t>(总分</w:t>
            </w:r>
            <w:r>
              <w:rPr>
                <w:rFonts w:hint="eastAsia" w:ascii="宋体" w:hAnsi="宋体" w:cs="宋体"/>
                <w:bCs/>
                <w:szCs w:val="21"/>
                <w:lang w:val="zh-CN"/>
              </w:rPr>
              <w:t>100</w:t>
            </w:r>
            <w:r>
              <w:rPr>
                <w:rFonts w:ascii="宋体" w:hAnsi="宋体" w:cs="宋体"/>
                <w:bCs/>
                <w:szCs w:val="21"/>
                <w:lang w:val="zh-CN"/>
              </w:rPr>
              <w:t>分)</w:t>
            </w:r>
          </w:p>
        </w:tc>
        <w:tc>
          <w:tcPr>
            <w:tcW w:w="4929" w:type="dxa"/>
            <w:noWrap w:val="0"/>
            <w:vAlign w:val="top"/>
          </w:tcPr>
          <w:p>
            <w:pPr>
              <w:spacing w:line="300" w:lineRule="exact"/>
              <w:jc w:val="left"/>
              <w:rPr>
                <w:rFonts w:hint="eastAsia" w:ascii="宋体" w:hAnsi="宋体"/>
                <w:bCs/>
                <w:spacing w:val="-6"/>
                <w:szCs w:val="21"/>
              </w:rPr>
            </w:pPr>
            <w:r>
              <w:rPr>
                <w:rFonts w:hint="eastAsia" w:ascii="宋体" w:hAnsi="宋体"/>
                <w:bCs/>
                <w:spacing w:val="-6"/>
                <w:szCs w:val="21"/>
              </w:rPr>
              <w:t>施工组织设计</w:t>
            </w:r>
            <w:r>
              <w:rPr>
                <w:rFonts w:ascii="宋体" w:hAnsi="宋体"/>
                <w:bCs/>
                <w:spacing w:val="-6"/>
                <w:szCs w:val="21"/>
              </w:rPr>
              <w:t>：</w:t>
            </w:r>
            <w:r>
              <w:rPr>
                <w:rFonts w:hint="eastAsia" w:ascii="宋体" w:hAnsi="宋体"/>
                <w:bCs/>
                <w:spacing w:val="-6"/>
                <w:szCs w:val="21"/>
                <w:lang w:val="en-US" w:eastAsia="zh-CN"/>
              </w:rPr>
              <w:t>22</w:t>
            </w:r>
            <w:r>
              <w:rPr>
                <w:rFonts w:hint="eastAsia" w:ascii="宋体" w:hAnsi="宋体"/>
                <w:bCs/>
                <w:spacing w:val="-6"/>
                <w:szCs w:val="21"/>
              </w:rPr>
              <w:t xml:space="preserve"> </w:t>
            </w:r>
            <w:r>
              <w:rPr>
                <w:rFonts w:ascii="宋体" w:hAnsi="宋体"/>
                <w:bCs/>
                <w:spacing w:val="-6"/>
                <w:szCs w:val="21"/>
              </w:rPr>
              <w:t>分</w:t>
            </w:r>
            <w:r>
              <w:rPr>
                <w:rFonts w:hint="eastAsia" w:ascii="宋体" w:hAnsi="宋体"/>
                <w:bCs/>
                <w:spacing w:val="-6"/>
                <w:szCs w:val="21"/>
              </w:rPr>
              <w:t xml:space="preserve">     </w:t>
            </w:r>
            <w:r>
              <w:rPr>
                <w:rFonts w:hint="eastAsia" w:ascii="宋体" w:hAnsi="宋体"/>
                <w:bCs/>
                <w:spacing w:val="-6"/>
                <w:szCs w:val="21"/>
                <w:lang w:val="en-US" w:eastAsia="zh-CN"/>
              </w:rPr>
              <w:t xml:space="preserve"> </w:t>
            </w:r>
            <w:r>
              <w:rPr>
                <w:rFonts w:hint="eastAsia" w:ascii="宋体" w:hAnsi="宋体"/>
                <w:bCs/>
                <w:spacing w:val="-6"/>
                <w:szCs w:val="21"/>
              </w:rPr>
              <w:t xml:space="preserve"> 项目管理机构</w:t>
            </w:r>
            <w:r>
              <w:rPr>
                <w:rFonts w:ascii="宋体" w:hAnsi="宋体"/>
                <w:bCs/>
                <w:spacing w:val="-6"/>
                <w:szCs w:val="21"/>
              </w:rPr>
              <w:t>：</w:t>
            </w:r>
            <w:r>
              <w:rPr>
                <w:rFonts w:hint="eastAsia" w:ascii="宋体" w:hAnsi="宋体"/>
                <w:bCs/>
                <w:spacing w:val="-6"/>
                <w:szCs w:val="21"/>
                <w:lang w:val="en-US" w:eastAsia="zh-CN"/>
              </w:rPr>
              <w:t>11</w:t>
            </w:r>
            <w:r>
              <w:rPr>
                <w:rFonts w:ascii="宋体" w:hAnsi="宋体"/>
                <w:bCs/>
                <w:spacing w:val="-6"/>
                <w:szCs w:val="21"/>
              </w:rPr>
              <w:t>分</w:t>
            </w:r>
          </w:p>
          <w:p>
            <w:pPr>
              <w:spacing w:line="300" w:lineRule="exact"/>
              <w:jc w:val="left"/>
              <w:rPr>
                <w:rFonts w:hint="eastAsia" w:ascii="宋体" w:hAnsi="宋体"/>
                <w:szCs w:val="21"/>
                <w:lang w:val="zh-CN"/>
              </w:rPr>
            </w:pPr>
            <w:r>
              <w:rPr>
                <w:rFonts w:hint="eastAsia" w:ascii="宋体" w:hAnsi="宋体"/>
                <w:bCs/>
                <w:spacing w:val="-6"/>
                <w:szCs w:val="21"/>
              </w:rPr>
              <w:t>投标报价</w:t>
            </w:r>
            <w:r>
              <w:rPr>
                <w:rFonts w:ascii="宋体" w:hAnsi="宋体"/>
                <w:bCs/>
                <w:spacing w:val="-6"/>
                <w:szCs w:val="21"/>
              </w:rPr>
              <w:t>：</w:t>
            </w:r>
            <w:r>
              <w:rPr>
                <w:rFonts w:hint="eastAsia" w:ascii="宋体" w:hAnsi="宋体"/>
                <w:bCs/>
                <w:spacing w:val="-6"/>
                <w:szCs w:val="21"/>
                <w:lang w:val="en-US" w:eastAsia="zh-CN"/>
              </w:rPr>
              <w:t>60</w:t>
            </w:r>
            <w:r>
              <w:rPr>
                <w:rFonts w:hint="eastAsia" w:ascii="宋体" w:hAnsi="宋体"/>
                <w:bCs/>
                <w:spacing w:val="-6"/>
                <w:szCs w:val="21"/>
              </w:rPr>
              <w:t xml:space="preserve"> </w:t>
            </w:r>
            <w:r>
              <w:rPr>
                <w:rFonts w:ascii="宋体" w:hAnsi="宋体"/>
                <w:bCs/>
                <w:spacing w:val="-6"/>
                <w:szCs w:val="21"/>
              </w:rPr>
              <w:t>分</w:t>
            </w:r>
            <w:r>
              <w:rPr>
                <w:rFonts w:hint="eastAsia" w:ascii="宋体" w:hAnsi="宋体"/>
                <w:bCs/>
                <w:spacing w:val="-6"/>
                <w:szCs w:val="21"/>
              </w:rPr>
              <w:t xml:space="preserve">           其他评分因素</w:t>
            </w:r>
            <w:r>
              <w:rPr>
                <w:rFonts w:ascii="宋体" w:hAnsi="宋体"/>
                <w:bCs/>
                <w:spacing w:val="-6"/>
                <w:szCs w:val="21"/>
              </w:rPr>
              <w:t>：</w:t>
            </w:r>
            <w:r>
              <w:rPr>
                <w:rFonts w:hint="eastAsia" w:ascii="宋体" w:hAnsi="宋体"/>
                <w:bCs/>
                <w:spacing w:val="-6"/>
                <w:szCs w:val="21"/>
                <w:lang w:val="en-US" w:eastAsia="zh-CN"/>
              </w:rPr>
              <w:t>7</w:t>
            </w:r>
            <w:r>
              <w:rPr>
                <w:rFonts w:ascii="宋体" w:hAnsi="宋体"/>
                <w:bCs/>
                <w:spacing w:val="-6"/>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noWrap w:val="0"/>
            <w:vAlign w:val="center"/>
          </w:tcPr>
          <w:p>
            <w:pPr>
              <w:autoSpaceDE w:val="0"/>
              <w:autoSpaceDN w:val="0"/>
              <w:adjustRightInd w:val="0"/>
              <w:spacing w:line="300" w:lineRule="exact"/>
              <w:rPr>
                <w:rFonts w:hint="eastAsia" w:ascii="宋体" w:hAnsi="宋体"/>
                <w:szCs w:val="21"/>
                <w:lang w:val="zh-CN"/>
              </w:rPr>
            </w:pPr>
            <w:r>
              <w:rPr>
                <w:rFonts w:ascii="宋体" w:hAnsi="宋体" w:cs="宋体"/>
                <w:bCs/>
                <w:szCs w:val="21"/>
                <w:lang w:val="zh-CN"/>
              </w:rPr>
              <w:t>2.2.2</w:t>
            </w:r>
          </w:p>
        </w:tc>
        <w:tc>
          <w:tcPr>
            <w:tcW w:w="3028" w:type="dxa"/>
            <w:gridSpan w:val="2"/>
            <w:noWrap w:val="0"/>
            <w:vAlign w:val="center"/>
          </w:tcPr>
          <w:p>
            <w:pPr>
              <w:autoSpaceDE w:val="0"/>
              <w:autoSpaceDN w:val="0"/>
              <w:adjustRightInd w:val="0"/>
              <w:spacing w:line="300" w:lineRule="exact"/>
              <w:rPr>
                <w:rFonts w:hint="eastAsia" w:ascii="宋体" w:hAnsi="宋体"/>
                <w:color w:val="auto"/>
                <w:szCs w:val="21"/>
                <w:lang w:val="zh-CN"/>
              </w:rPr>
            </w:pPr>
            <w:r>
              <w:rPr>
                <w:rFonts w:hint="eastAsia" w:ascii="宋体" w:hAnsi="宋体" w:cs="宋体"/>
                <w:bCs/>
                <w:color w:val="auto"/>
                <w:szCs w:val="21"/>
                <w:lang w:val="zh-CN"/>
              </w:rPr>
              <w:t>评标基准价计算方法</w:t>
            </w:r>
          </w:p>
        </w:tc>
        <w:tc>
          <w:tcPr>
            <w:tcW w:w="4929" w:type="dxa"/>
            <w:noWrap w:val="0"/>
            <w:vAlign w:val="top"/>
          </w:tcPr>
          <w:p>
            <w:pPr>
              <w:spacing w:line="300" w:lineRule="exact"/>
              <w:jc w:val="left"/>
              <w:rPr>
                <w:rFonts w:hint="eastAsia" w:ascii="宋体" w:hAnsi="宋体" w:eastAsia="宋体"/>
                <w:bCs/>
                <w:color w:val="auto"/>
                <w:spacing w:val="-6"/>
                <w:szCs w:val="21"/>
                <w:lang w:val="en-US" w:eastAsia="zh-CN"/>
              </w:rPr>
            </w:pPr>
            <w:r>
              <w:rPr>
                <w:rFonts w:hint="eastAsia" w:ascii="宋体" w:hAnsi="宋体"/>
                <w:bCs/>
                <w:color w:val="auto"/>
                <w:spacing w:val="-6"/>
                <w:szCs w:val="21"/>
              </w:rPr>
              <w:t>通过初步评审合格的有效投标报价大于5家时，去掉一个最高和一个最低投标报价，其余投标报价的算术平均值作为评标基准价；通过初步评审合格的有效投标报价小于等于5家时，取投标报价的算术平均值作为评标基准价</w:t>
            </w:r>
            <w:r>
              <w:rPr>
                <w:rFonts w:hint="eastAsia" w:ascii="宋体" w:hAnsi="宋体"/>
                <w:bCs/>
                <w:color w:val="auto"/>
                <w:spacing w:val="-6"/>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092" w:type="dxa"/>
            <w:noWrap w:val="0"/>
            <w:vAlign w:val="center"/>
          </w:tcPr>
          <w:p>
            <w:pPr>
              <w:autoSpaceDE w:val="0"/>
              <w:autoSpaceDN w:val="0"/>
              <w:adjustRightInd w:val="0"/>
              <w:spacing w:line="300" w:lineRule="exact"/>
              <w:rPr>
                <w:rFonts w:hint="eastAsia" w:ascii="宋体" w:hAnsi="宋体"/>
                <w:szCs w:val="21"/>
                <w:lang w:val="zh-CN"/>
              </w:rPr>
            </w:pPr>
            <w:r>
              <w:rPr>
                <w:rFonts w:ascii="宋体" w:hAnsi="宋体" w:cs="宋体"/>
                <w:bCs/>
                <w:szCs w:val="21"/>
                <w:lang w:val="zh-CN"/>
              </w:rPr>
              <w:t>2</w:t>
            </w:r>
            <w:r>
              <w:rPr>
                <w:rFonts w:hint="eastAsia" w:ascii="宋体" w:hAnsi="宋体" w:cs="宋体"/>
                <w:bCs/>
                <w:szCs w:val="21"/>
                <w:lang w:val="zh-CN"/>
              </w:rPr>
              <w:t>.2</w:t>
            </w:r>
            <w:r>
              <w:rPr>
                <w:rFonts w:ascii="宋体" w:hAnsi="宋体" w:cs="宋体"/>
                <w:bCs/>
                <w:szCs w:val="21"/>
                <w:lang w:val="zh-CN"/>
              </w:rPr>
              <w:t>.3</w:t>
            </w:r>
          </w:p>
        </w:tc>
        <w:tc>
          <w:tcPr>
            <w:tcW w:w="3028" w:type="dxa"/>
            <w:gridSpan w:val="2"/>
            <w:noWrap w:val="0"/>
            <w:vAlign w:val="top"/>
          </w:tcPr>
          <w:p>
            <w:pPr>
              <w:autoSpaceDE w:val="0"/>
              <w:autoSpaceDN w:val="0"/>
              <w:adjustRightInd w:val="0"/>
              <w:spacing w:line="300" w:lineRule="exact"/>
              <w:jc w:val="left"/>
              <w:rPr>
                <w:rFonts w:hint="eastAsia" w:ascii="宋体" w:hAnsi="宋体"/>
                <w:szCs w:val="21"/>
                <w:lang w:val="zh-CN"/>
              </w:rPr>
            </w:pPr>
            <w:r>
              <w:rPr>
                <w:rFonts w:hint="eastAsia" w:ascii="宋体" w:hAnsi="宋体" w:cs="宋体"/>
                <w:bCs/>
                <w:szCs w:val="21"/>
                <w:lang w:val="zh-CN"/>
              </w:rPr>
              <w:t>投标报价的偏差率计算公式</w:t>
            </w:r>
          </w:p>
        </w:tc>
        <w:tc>
          <w:tcPr>
            <w:tcW w:w="4929" w:type="dxa"/>
            <w:noWrap w:val="0"/>
            <w:vAlign w:val="top"/>
          </w:tcPr>
          <w:p>
            <w:pPr>
              <w:rPr>
                <w:rFonts w:hint="eastAsia" w:ascii="宋体" w:hAnsi="宋体"/>
                <w:szCs w:val="21"/>
                <w:lang w:val="zh-CN"/>
              </w:rPr>
            </w:pPr>
            <w:r>
              <w:rPr>
                <w:rFonts w:hint="eastAsia" w:ascii="宋体" w:hAnsi="宋体"/>
                <w:szCs w:val="21"/>
              </w:rPr>
              <w:t>偏差率=100%×（投标人报价－评标基准价）/评标基准价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573" w:type="dxa"/>
            <w:gridSpan w:val="2"/>
            <w:noWrap w:val="0"/>
            <w:vAlign w:val="center"/>
          </w:tcPr>
          <w:p>
            <w:pPr>
              <w:keepLines/>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条款号</w:t>
            </w:r>
          </w:p>
        </w:tc>
        <w:tc>
          <w:tcPr>
            <w:tcW w:w="1547" w:type="dxa"/>
            <w:noWrap w:val="0"/>
            <w:vAlign w:val="center"/>
          </w:tcPr>
          <w:p>
            <w:pPr>
              <w:keepLines/>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评分因素</w:t>
            </w:r>
          </w:p>
        </w:tc>
        <w:tc>
          <w:tcPr>
            <w:tcW w:w="4929" w:type="dxa"/>
            <w:noWrap w:val="0"/>
            <w:vAlign w:val="center"/>
          </w:tcPr>
          <w:p>
            <w:pPr>
              <w:keepLines/>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restart"/>
            <w:noWrap w:val="0"/>
            <w:vAlign w:val="center"/>
          </w:tcPr>
          <w:p>
            <w:pPr>
              <w:keepLines/>
              <w:autoSpaceDE w:val="0"/>
              <w:autoSpaceDN w:val="0"/>
              <w:adjustRightInd w:val="0"/>
              <w:spacing w:line="300" w:lineRule="exact"/>
              <w:rPr>
                <w:rFonts w:ascii="宋体" w:hAnsi="宋体" w:cs="宋体"/>
                <w:bCs/>
                <w:szCs w:val="21"/>
                <w:lang w:val="zh-CN"/>
              </w:rPr>
            </w:pPr>
            <w:r>
              <w:rPr>
                <w:rFonts w:ascii="宋体" w:hAnsi="宋体" w:cs="宋体"/>
                <w:bCs/>
                <w:szCs w:val="21"/>
                <w:lang w:val="zh-CN"/>
              </w:rPr>
              <w:t>2.2</w:t>
            </w:r>
            <w:r>
              <w:rPr>
                <w:rFonts w:hint="eastAsia" w:ascii="宋体" w:hAnsi="宋体" w:cs="宋体"/>
                <w:bCs/>
                <w:szCs w:val="21"/>
                <w:lang w:val="zh-CN"/>
              </w:rPr>
              <w:t>.4</w:t>
            </w:r>
            <w:r>
              <w:rPr>
                <w:rFonts w:ascii="宋体" w:hAnsi="宋体" w:cs="宋体"/>
                <w:bCs/>
                <w:szCs w:val="21"/>
                <w:lang w:val="zh-CN"/>
              </w:rPr>
              <w:t>(l)</w:t>
            </w:r>
          </w:p>
          <w:p>
            <w:pPr>
              <w:keepLines/>
              <w:autoSpaceDE w:val="0"/>
              <w:autoSpaceDN w:val="0"/>
              <w:adjustRightInd w:val="0"/>
              <w:spacing w:line="300" w:lineRule="exact"/>
              <w:rPr>
                <w:rFonts w:hint="eastAsia" w:ascii="宋体" w:hAnsi="宋体"/>
                <w:szCs w:val="21"/>
                <w:lang w:val="zh-CN"/>
              </w:rPr>
            </w:pPr>
          </w:p>
        </w:tc>
        <w:tc>
          <w:tcPr>
            <w:tcW w:w="1481" w:type="dxa"/>
            <w:vMerge w:val="restart"/>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施工组织设计</w:t>
            </w:r>
            <w:r>
              <w:rPr>
                <w:rFonts w:hint="eastAsia" w:ascii="宋体" w:hAnsi="宋体"/>
                <w:szCs w:val="21"/>
                <w:lang w:val="zh-CN"/>
              </w:rPr>
              <w:t>（</w:t>
            </w:r>
            <w:r>
              <w:rPr>
                <w:rFonts w:hint="eastAsia" w:ascii="宋体" w:hAnsi="宋体"/>
                <w:szCs w:val="21"/>
                <w:lang w:val="en-US" w:eastAsia="zh-CN"/>
              </w:rPr>
              <w:t>22分</w:t>
            </w:r>
            <w:r>
              <w:rPr>
                <w:rFonts w:hint="eastAsia" w:ascii="宋体" w:hAnsi="宋体"/>
                <w:szCs w:val="21"/>
                <w:lang w:val="zh-CN"/>
              </w:rPr>
              <w:t>）</w:t>
            </w: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内容完整性和编制水平（</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rPr>
                <w:rFonts w:hint="eastAsia" w:ascii="宋体" w:hAnsi="宋体" w:eastAsia="宋体"/>
                <w:szCs w:val="21"/>
                <w:lang w:val="zh-CN" w:eastAsia="zh-CN"/>
              </w:rPr>
            </w:pPr>
            <w:r>
              <w:rPr>
                <w:rFonts w:hint="eastAsia" w:ascii="宋体" w:hAnsi="宋体" w:cs="宋体"/>
                <w:bCs/>
                <w:szCs w:val="21"/>
                <w:lang w:val="zh-CN"/>
              </w:rPr>
              <w:t>内容完整性和编制水平进行比较，内容完整、合理、可行；优得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 xml:space="preserve">0.5 </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施工方案与技术措施（</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rPr>
                <w:rFonts w:hint="eastAsia" w:ascii="宋体" w:hAnsi="宋体" w:eastAsia="宋体"/>
                <w:szCs w:val="21"/>
                <w:lang w:val="zh-CN" w:eastAsia="zh-CN"/>
              </w:rPr>
            </w:pPr>
            <w:r>
              <w:rPr>
                <w:rFonts w:hint="eastAsia" w:ascii="宋体" w:hAnsi="宋体"/>
                <w:bCs/>
                <w:spacing w:val="-6"/>
                <w:szCs w:val="21"/>
              </w:rPr>
              <w:t>施工方案与技术措施进行比较，内容完整、合理、可行；优得</w:t>
            </w:r>
            <w:r>
              <w:rPr>
                <w:rFonts w:hint="eastAsia" w:ascii="宋体" w:hAnsi="宋体"/>
                <w:bCs/>
                <w:spacing w:val="-6"/>
                <w:szCs w:val="21"/>
                <w:u w:val="single"/>
                <w:lang w:eastAsia="zh-CN"/>
              </w:rPr>
              <w:t>　</w:t>
            </w:r>
            <w:r>
              <w:rPr>
                <w:rFonts w:hint="eastAsia" w:ascii="宋体" w:hAnsi="宋体"/>
                <w:bCs/>
                <w:spacing w:val="-6"/>
                <w:szCs w:val="21"/>
                <w:u w:val="single"/>
                <w:lang w:val="en-US" w:eastAsia="zh-CN"/>
              </w:rPr>
              <w:t>2　</w:t>
            </w:r>
            <w:r>
              <w:rPr>
                <w:rFonts w:hint="eastAsia" w:ascii="宋体" w:hAnsi="宋体"/>
                <w:bCs/>
                <w:spacing w:val="-6"/>
                <w:szCs w:val="21"/>
              </w:rPr>
              <w:t>分，良得</w:t>
            </w:r>
            <w:r>
              <w:rPr>
                <w:rFonts w:hint="eastAsia" w:ascii="宋体" w:hAnsi="宋体"/>
                <w:bCs/>
                <w:spacing w:val="-6"/>
                <w:szCs w:val="21"/>
                <w:u w:val="single"/>
                <w:lang w:eastAsia="zh-CN"/>
              </w:rPr>
              <w:t>　</w:t>
            </w:r>
            <w:r>
              <w:rPr>
                <w:rFonts w:hint="eastAsia" w:ascii="宋体" w:hAnsi="宋体"/>
                <w:bCs/>
                <w:spacing w:val="-6"/>
                <w:szCs w:val="21"/>
                <w:u w:val="single"/>
                <w:lang w:val="en-US" w:eastAsia="zh-CN"/>
              </w:rPr>
              <w:t>1　</w:t>
            </w:r>
            <w:r>
              <w:rPr>
                <w:rFonts w:hint="eastAsia" w:ascii="宋体" w:hAnsi="宋体"/>
                <w:bCs/>
                <w:spacing w:val="-6"/>
                <w:szCs w:val="21"/>
              </w:rPr>
              <w:t>分，一般得</w:t>
            </w:r>
            <w:r>
              <w:rPr>
                <w:rFonts w:hint="eastAsia" w:ascii="宋体" w:hAnsi="宋体"/>
                <w:bCs/>
                <w:spacing w:val="-6"/>
                <w:szCs w:val="21"/>
                <w:u w:val="single"/>
              </w:rPr>
              <w:t>　</w:t>
            </w:r>
            <w:r>
              <w:rPr>
                <w:rFonts w:hint="eastAsia" w:ascii="宋体" w:hAnsi="宋体"/>
                <w:bCs/>
                <w:spacing w:val="-6"/>
                <w:szCs w:val="21"/>
                <w:u w:val="single"/>
                <w:lang w:val="en-US" w:eastAsia="zh-CN"/>
              </w:rPr>
              <w:t>0.5</w:t>
            </w:r>
            <w:r>
              <w:rPr>
                <w:rFonts w:hint="eastAsia" w:ascii="宋体" w:hAnsi="宋体"/>
                <w:bCs/>
                <w:spacing w:val="-6"/>
                <w:szCs w:val="21"/>
                <w:u w:val="single"/>
              </w:rPr>
              <w:t>　</w:t>
            </w:r>
            <w:r>
              <w:rPr>
                <w:rFonts w:hint="eastAsia" w:ascii="宋体" w:hAnsi="宋体"/>
                <w:bCs/>
                <w:spacing w:val="-6"/>
                <w:szCs w:val="21"/>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质量管理体系与措施（</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rPr>
                <w:rFonts w:hint="eastAsia" w:ascii="宋体" w:hAnsi="宋体" w:eastAsia="宋体"/>
                <w:szCs w:val="21"/>
                <w:lang w:val="en-US" w:eastAsia="zh-CN"/>
              </w:rPr>
            </w:pPr>
            <w:r>
              <w:rPr>
                <w:rFonts w:hint="eastAsia" w:ascii="宋体" w:hAnsi="宋体"/>
                <w:bCs/>
                <w:spacing w:val="-6"/>
                <w:szCs w:val="21"/>
              </w:rPr>
              <w:t>质量管理体系与措施进行比较，内容完整、合理、可行；优得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zh-CN"/>
              </w:rPr>
              <w:t>　</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安全管理体系与措施（</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rPr>
                <w:rFonts w:hint="eastAsia" w:ascii="宋体" w:hAnsi="宋体" w:eastAsia="宋体"/>
                <w:szCs w:val="21"/>
                <w:lang w:val="zh-CN" w:eastAsia="zh-CN"/>
              </w:rPr>
            </w:pPr>
            <w:r>
              <w:rPr>
                <w:rFonts w:hint="eastAsia" w:ascii="宋体" w:hAnsi="宋体"/>
                <w:bCs/>
                <w:spacing w:val="-6"/>
                <w:szCs w:val="21"/>
              </w:rPr>
              <w:t>安全管理体系与措施进行比较，内容完整、合理、可行；优得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zh-CN"/>
              </w:rPr>
              <w:t>　</w:t>
            </w:r>
            <w:r>
              <w:rPr>
                <w:rFonts w:hint="eastAsia" w:ascii="宋体" w:hAnsi="宋体" w:cs="宋体"/>
                <w:bCs/>
                <w:szCs w:val="21"/>
                <w:u w:val="single"/>
                <w:lang w:val="en-US" w:eastAsia="zh-CN"/>
              </w:rPr>
              <w:t xml:space="preserve">0.5 </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环境保护管理体系与措施（</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eastAsia="宋体"/>
                <w:szCs w:val="21"/>
                <w:lang w:val="zh-CN" w:eastAsia="zh-CN"/>
              </w:rPr>
            </w:pPr>
            <w:r>
              <w:rPr>
                <w:rFonts w:hint="eastAsia" w:ascii="宋体" w:hAnsi="宋体"/>
                <w:bCs/>
                <w:spacing w:val="-6"/>
                <w:szCs w:val="21"/>
              </w:rPr>
              <w:t>环境保护管理体系与措施进行比较，内容完整、合理、可行；优得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工程进度计划与措施（</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eastAsia="宋体"/>
                <w:bCs/>
                <w:spacing w:val="-6"/>
                <w:szCs w:val="21"/>
                <w:lang w:eastAsia="zh-CN"/>
              </w:rPr>
            </w:pPr>
            <w:r>
              <w:rPr>
                <w:rFonts w:hint="eastAsia" w:ascii="宋体" w:hAnsi="宋体"/>
                <w:bCs/>
                <w:spacing w:val="-6"/>
                <w:szCs w:val="21"/>
              </w:rPr>
              <w:t>工程进度计划与措施进行比较，内容完整、合理、可行；优得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cs="宋体"/>
                <w:bCs/>
                <w:szCs w:val="21"/>
                <w:lang w:val="zh-CN"/>
              </w:rPr>
            </w:pPr>
            <w:r>
              <w:rPr>
                <w:rFonts w:hint="eastAsia" w:ascii="宋体" w:hAnsi="宋体"/>
                <w:bCs/>
                <w:spacing w:val="-6"/>
                <w:szCs w:val="21"/>
              </w:rPr>
              <w:t>资源配备计划</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bCs/>
                <w:spacing w:val="-6"/>
                <w:szCs w:val="21"/>
              </w:rPr>
            </w:pPr>
            <w:r>
              <w:rPr>
                <w:rFonts w:hint="eastAsia" w:ascii="宋体" w:hAnsi="宋体"/>
                <w:bCs/>
                <w:spacing w:val="-6"/>
                <w:szCs w:val="21"/>
              </w:rPr>
              <w:t>资源配备计划进行比较，内容完整、合理、可行；优得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bCs/>
                <w:spacing w:val="-6"/>
                <w:szCs w:val="21"/>
              </w:rPr>
            </w:pPr>
            <w:r>
              <w:rPr>
                <w:rFonts w:hint="eastAsia" w:ascii="宋体" w:hAnsi="宋体"/>
                <w:bCs/>
                <w:spacing w:val="-6"/>
                <w:szCs w:val="21"/>
              </w:rPr>
              <w:t>成品保护和工程保修工作的管理措施和承诺</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bCs/>
                <w:spacing w:val="-6"/>
                <w:szCs w:val="21"/>
              </w:rPr>
            </w:pPr>
            <w:r>
              <w:rPr>
                <w:rFonts w:hint="eastAsia" w:ascii="宋体" w:hAnsi="宋体"/>
                <w:bCs/>
                <w:spacing w:val="-6"/>
                <w:szCs w:val="21"/>
              </w:rPr>
              <w:t>成品保护和工程保修工作的管理措施和承诺进行比较，内容完整、合理、可行；优得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bCs/>
                <w:spacing w:val="-6"/>
                <w:szCs w:val="21"/>
              </w:rPr>
            </w:pPr>
            <w:r>
              <w:rPr>
                <w:rFonts w:hint="eastAsia" w:ascii="宋体" w:hAnsi="宋体"/>
                <w:bCs/>
                <w:spacing w:val="-6"/>
                <w:szCs w:val="21"/>
              </w:rPr>
              <w:t>紧急情况的处理措施、预案以及抵抗风险的措施</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bCs/>
                <w:spacing w:val="-6"/>
                <w:szCs w:val="21"/>
              </w:rPr>
            </w:pPr>
            <w:r>
              <w:rPr>
                <w:rFonts w:hint="eastAsia" w:ascii="宋体" w:hAnsi="宋体"/>
                <w:bCs/>
                <w:spacing w:val="-6"/>
                <w:szCs w:val="21"/>
              </w:rPr>
              <w:t>紧急情况的处理措施、预案以及抵抗风险的措施进行比较，内容完整、合理、可行；优得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bCs/>
                <w:spacing w:val="-6"/>
                <w:szCs w:val="21"/>
              </w:rPr>
            </w:pPr>
            <w:r>
              <w:rPr>
                <w:rFonts w:hint="eastAsia" w:ascii="宋体" w:hAnsi="宋体"/>
                <w:bCs/>
                <w:spacing w:val="-6"/>
                <w:szCs w:val="21"/>
              </w:rPr>
              <w:t>施工现场平面图</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bCs/>
                <w:spacing w:val="-6"/>
                <w:szCs w:val="21"/>
              </w:rPr>
            </w:pPr>
            <w:r>
              <w:rPr>
                <w:rFonts w:hint="eastAsia" w:ascii="宋体" w:hAnsi="宋体"/>
                <w:bCs/>
                <w:spacing w:val="-6"/>
                <w:szCs w:val="21"/>
              </w:rPr>
              <w:t>施工现场平面图进行比较，内容完整、合理、可行；优得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bCs/>
                <w:spacing w:val="-6"/>
                <w:szCs w:val="21"/>
              </w:rPr>
              <w:t>施工进度计划横道图或网络图</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spacing w:line="300" w:lineRule="exact"/>
              <w:rPr>
                <w:rFonts w:hint="eastAsia" w:ascii="宋体" w:hAnsi="宋体"/>
                <w:szCs w:val="21"/>
                <w:lang w:val="zh-CN"/>
              </w:rPr>
            </w:pPr>
            <w:r>
              <w:rPr>
                <w:rFonts w:hint="eastAsia" w:ascii="宋体" w:hAnsi="宋体"/>
                <w:bCs/>
                <w:spacing w:val="-6"/>
                <w:szCs w:val="21"/>
              </w:rPr>
              <w:t>施工进度计划横道图或网络图进行比较，内容完整、合理、可行；优得</w:t>
            </w:r>
            <w:r>
              <w:rPr>
                <w:rFonts w:hint="eastAsia" w:ascii="宋体" w:hAnsi="宋体" w:cs="宋体"/>
                <w:bCs/>
                <w:szCs w:val="21"/>
                <w:u w:val="single"/>
                <w:lang w:val="zh-CN"/>
              </w:rPr>
              <w:t>　</w:t>
            </w:r>
            <w:r>
              <w:rPr>
                <w:rFonts w:hint="eastAsia" w:ascii="宋体" w:hAnsi="宋体" w:cs="宋体"/>
                <w:bCs/>
                <w:szCs w:val="21"/>
                <w:u w:val="single"/>
                <w:lang w:val="en-US" w:eastAsia="zh-CN"/>
              </w:rPr>
              <w:t>2</w:t>
            </w:r>
            <w:r>
              <w:rPr>
                <w:rFonts w:hint="eastAsia" w:ascii="宋体" w:hAnsi="宋体" w:cs="宋体"/>
                <w:bCs/>
                <w:szCs w:val="21"/>
                <w:u w:val="single"/>
                <w:lang w:val="zh-CN"/>
              </w:rPr>
              <w:t>　</w:t>
            </w:r>
            <w:r>
              <w:rPr>
                <w:rFonts w:hint="eastAsia" w:ascii="宋体" w:hAnsi="宋体" w:cs="宋体"/>
                <w:bCs/>
                <w:szCs w:val="21"/>
                <w:lang w:val="zh-CN"/>
              </w:rPr>
              <w:t>分，良得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分，一般得</w:t>
            </w:r>
            <w:r>
              <w:rPr>
                <w:rFonts w:hint="eastAsia" w:ascii="宋体" w:hAnsi="宋体" w:cs="宋体"/>
                <w:bCs/>
                <w:szCs w:val="21"/>
                <w:u w:val="single"/>
                <w:lang w:val="en-US" w:eastAsia="zh-CN"/>
              </w:rPr>
              <w:t>0.5</w:t>
            </w:r>
            <w:r>
              <w:rPr>
                <w:rFonts w:hint="eastAsia" w:ascii="宋体" w:hAnsi="宋体" w:cs="宋体"/>
                <w:bCs/>
                <w:szCs w:val="21"/>
                <w:lang w:val="zh-CN"/>
              </w:rPr>
              <w:t>分，无不得分。</w:t>
            </w:r>
            <w:r>
              <w:rPr>
                <w:rFonts w:hint="eastAsia" w:ascii="宋体" w:hAnsi="宋体"/>
                <w:bCs/>
                <w:spacing w:val="-6"/>
                <w:szCs w:val="21"/>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default" w:ascii="宋体" w:hAnsi="宋体" w:eastAsia="宋体"/>
                <w:szCs w:val="21"/>
                <w:lang w:val="en-US" w:eastAsia="zh-CN"/>
              </w:rPr>
            </w:pPr>
            <w:r>
              <w:rPr>
                <w:rFonts w:hint="eastAsia" w:ascii="宋体" w:hAnsi="宋体"/>
                <w:szCs w:val="21"/>
                <w:lang w:val="en-US" w:eastAsia="zh-CN"/>
              </w:rPr>
              <w:t>......</w:t>
            </w:r>
          </w:p>
        </w:tc>
        <w:tc>
          <w:tcPr>
            <w:tcW w:w="4929" w:type="dxa"/>
            <w:noWrap w:val="0"/>
            <w:vAlign w:val="top"/>
          </w:tcPr>
          <w:p>
            <w:pPr>
              <w:keepLines/>
              <w:spacing w:line="300" w:lineRule="exact"/>
              <w:jc w:val="center"/>
              <w:rPr>
                <w:rFonts w:hint="default" w:ascii="宋体" w:hAnsi="宋体" w:eastAsia="宋体"/>
                <w:szCs w:val="21"/>
                <w:lang w:val="en-US" w:eastAsia="zh-CN"/>
              </w:rPr>
            </w:pPr>
            <w:r>
              <w:rPr>
                <w:rFonts w:hint="eastAsia" w:ascii="宋体" w:hAnsi="宋体"/>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1092" w:type="dxa"/>
            <w:vMerge w:val="restart"/>
            <w:noWrap w:val="0"/>
            <w:vAlign w:val="center"/>
          </w:tcPr>
          <w:p>
            <w:pPr>
              <w:keepLines/>
              <w:autoSpaceDE w:val="0"/>
              <w:autoSpaceDN w:val="0"/>
              <w:adjustRightInd w:val="0"/>
              <w:spacing w:line="300" w:lineRule="exact"/>
              <w:jc w:val="center"/>
              <w:rPr>
                <w:rFonts w:ascii="宋体" w:hAnsi="宋体" w:cs="宋体"/>
                <w:bCs/>
                <w:szCs w:val="21"/>
                <w:lang w:val="zh-CN"/>
              </w:rPr>
            </w:pPr>
            <w:r>
              <w:rPr>
                <w:rFonts w:ascii="宋体" w:hAnsi="宋体" w:cs="宋体"/>
                <w:bCs/>
                <w:szCs w:val="21"/>
                <w:lang w:val="zh-CN"/>
              </w:rPr>
              <w:t>2.2.</w:t>
            </w:r>
            <w:r>
              <w:rPr>
                <w:rFonts w:hint="eastAsia" w:ascii="宋体" w:hAnsi="宋体" w:cs="宋体"/>
                <w:bCs/>
                <w:szCs w:val="21"/>
                <w:lang w:val="zh-CN"/>
              </w:rPr>
              <w:t>4</w:t>
            </w:r>
            <w:r>
              <w:rPr>
                <w:rFonts w:ascii="宋体" w:hAnsi="宋体" w:cs="宋体"/>
                <w:bCs/>
                <w:szCs w:val="21"/>
                <w:lang w:val="zh-CN"/>
              </w:rPr>
              <w:t>(2)</w:t>
            </w:r>
          </w:p>
          <w:p>
            <w:pPr>
              <w:keepLines/>
              <w:autoSpaceDE w:val="0"/>
              <w:autoSpaceDN w:val="0"/>
              <w:adjustRightInd w:val="0"/>
              <w:spacing w:line="300" w:lineRule="exact"/>
              <w:jc w:val="center"/>
              <w:rPr>
                <w:rFonts w:hint="eastAsia" w:ascii="宋体" w:hAnsi="宋体"/>
                <w:szCs w:val="21"/>
                <w:lang w:val="zh-CN"/>
              </w:rPr>
            </w:pPr>
          </w:p>
        </w:tc>
        <w:tc>
          <w:tcPr>
            <w:tcW w:w="1481" w:type="dxa"/>
            <w:vMerge w:val="restart"/>
            <w:noWrap w:val="0"/>
            <w:vAlign w:val="center"/>
          </w:tcPr>
          <w:p>
            <w:pPr>
              <w:keepLines/>
              <w:autoSpaceDE w:val="0"/>
              <w:autoSpaceDN w:val="0"/>
              <w:adjustRightInd w:val="0"/>
              <w:spacing w:line="300" w:lineRule="exact"/>
              <w:jc w:val="center"/>
              <w:rPr>
                <w:rFonts w:hint="eastAsia" w:ascii="宋体" w:hAnsi="宋体"/>
                <w:szCs w:val="21"/>
                <w:lang w:val="zh-CN"/>
              </w:rPr>
            </w:pPr>
            <w:r>
              <w:rPr>
                <w:rFonts w:hint="eastAsia" w:ascii="宋体" w:hAnsi="宋体" w:cs="宋体"/>
                <w:bCs/>
                <w:szCs w:val="21"/>
                <w:lang w:val="zh-CN"/>
              </w:rPr>
              <w:t>项目管理机</w:t>
            </w:r>
            <w:r>
              <w:rPr>
                <w:rFonts w:hint="eastAsia" w:ascii="宋体" w:hAnsi="宋体" w:cs="宋体"/>
                <w:bCs/>
                <w:szCs w:val="21"/>
                <w:lang w:val="en-US" w:eastAsia="zh-CN"/>
              </w:rPr>
              <w:t xml:space="preserve"> </w:t>
            </w:r>
            <w:r>
              <w:rPr>
                <w:rFonts w:hint="eastAsia" w:ascii="宋体" w:hAnsi="宋体" w:cs="宋体"/>
                <w:bCs/>
                <w:szCs w:val="21"/>
                <w:lang w:val="zh-CN"/>
              </w:rPr>
              <w:t>构</w:t>
            </w:r>
            <w:r>
              <w:rPr>
                <w:rFonts w:hint="eastAsia" w:ascii="宋体" w:hAnsi="宋体"/>
                <w:szCs w:val="21"/>
                <w:lang w:val="zh-CN"/>
              </w:rPr>
              <w:t>（</w:t>
            </w:r>
            <w:r>
              <w:rPr>
                <w:rFonts w:hint="eastAsia" w:ascii="宋体" w:hAnsi="宋体"/>
                <w:szCs w:val="21"/>
                <w:lang w:val="en-US" w:eastAsia="zh-CN"/>
              </w:rPr>
              <w:t>11分</w:t>
            </w:r>
            <w:r>
              <w:rPr>
                <w:rFonts w:hint="eastAsia" w:ascii="宋体" w:hAnsi="宋体"/>
                <w:szCs w:val="21"/>
                <w:lang w:val="zh-CN"/>
              </w:rPr>
              <w:t>）</w:t>
            </w:r>
          </w:p>
        </w:tc>
        <w:tc>
          <w:tcPr>
            <w:tcW w:w="1547" w:type="dxa"/>
            <w:noWrap w:val="0"/>
            <w:vAlign w:val="center"/>
          </w:tcPr>
          <w:p>
            <w:pPr>
              <w:keepLines/>
              <w:autoSpaceDE w:val="0"/>
              <w:autoSpaceDN w:val="0"/>
              <w:adjustRightInd w:val="0"/>
              <w:spacing w:line="300" w:lineRule="exact"/>
              <w:rPr>
                <w:rFonts w:hint="eastAsia" w:ascii="宋体" w:hAnsi="宋体" w:cs="宋体"/>
                <w:bCs/>
                <w:szCs w:val="21"/>
                <w:lang w:val="en-US" w:eastAsia="zh-CN"/>
              </w:rPr>
            </w:pPr>
            <w:r>
              <w:rPr>
                <w:rFonts w:hint="eastAsia" w:ascii="宋体" w:hAnsi="宋体" w:cs="宋体"/>
                <w:bCs/>
                <w:szCs w:val="21"/>
                <w:lang w:val="zh-CN"/>
              </w:rPr>
              <w:t>项目负责人（</w:t>
            </w:r>
            <w:r>
              <w:rPr>
                <w:rFonts w:hint="eastAsia" w:ascii="宋体" w:hAnsi="宋体" w:cs="宋体"/>
                <w:bCs/>
                <w:szCs w:val="21"/>
                <w:lang w:val="en-US" w:eastAsia="zh-CN"/>
              </w:rPr>
              <w:t>5）</w:t>
            </w:r>
          </w:p>
        </w:tc>
        <w:tc>
          <w:tcPr>
            <w:tcW w:w="4929" w:type="dxa"/>
            <w:noWrap w:val="0"/>
            <w:vAlign w:val="top"/>
          </w:tcPr>
          <w:p>
            <w:pPr>
              <w:keepLines/>
              <w:autoSpaceDE w:val="0"/>
              <w:autoSpaceDN w:val="0"/>
              <w:adjustRightInd w:val="0"/>
              <w:spacing w:line="300" w:lineRule="exact"/>
              <w:rPr>
                <w:rFonts w:hint="eastAsia" w:ascii="宋体" w:hAnsi="宋体" w:cs="宋体"/>
                <w:bCs/>
                <w:szCs w:val="21"/>
                <w:lang w:val="en-US" w:eastAsia="zh-CN"/>
              </w:rPr>
            </w:pPr>
            <w:r>
              <w:rPr>
                <w:rFonts w:hint="eastAsia" w:ascii="宋体" w:hAnsi="宋体" w:cs="宋体"/>
                <w:bCs/>
                <w:szCs w:val="21"/>
                <w:lang w:val="zh-CN"/>
              </w:rPr>
              <w:t>项目负责人应具有相关专业中级（含）以上专业技术职称证书。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1092" w:type="dxa"/>
            <w:vMerge w:val="continue"/>
            <w:noWrap w:val="0"/>
            <w:vAlign w:val="center"/>
          </w:tcPr>
          <w:p>
            <w:pPr>
              <w:keepLines/>
              <w:autoSpaceDE w:val="0"/>
              <w:autoSpaceDN w:val="0"/>
              <w:adjustRightInd w:val="0"/>
              <w:spacing w:line="300" w:lineRule="exact"/>
              <w:rPr>
                <w:rFonts w:hint="eastAsia" w:ascii="宋体" w:hAnsi="宋体"/>
                <w:szCs w:val="21"/>
                <w:lang w:val="zh-CN"/>
              </w:rPr>
            </w:pPr>
          </w:p>
        </w:tc>
        <w:tc>
          <w:tcPr>
            <w:tcW w:w="1481" w:type="dxa"/>
            <w:vMerge w:val="continue"/>
            <w:noWrap w:val="0"/>
            <w:vAlign w:val="center"/>
          </w:tcPr>
          <w:p>
            <w:pPr>
              <w:keepLines/>
              <w:autoSpaceDE w:val="0"/>
              <w:autoSpaceDN w:val="0"/>
              <w:adjustRightInd w:val="0"/>
              <w:spacing w:line="3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cs="宋体"/>
                <w:bCs/>
                <w:szCs w:val="21"/>
                <w:lang w:val="zh-CN"/>
              </w:rPr>
              <w:t>项目经理（</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widowControl/>
              <w:autoSpaceDE w:val="0"/>
              <w:autoSpaceDN w:val="0"/>
              <w:rPr>
                <w:rFonts w:hint="eastAsia" w:ascii="宋体" w:hAnsi="宋体" w:eastAsia="宋体"/>
                <w:szCs w:val="21"/>
                <w:lang w:val="zh-CN" w:eastAsia="zh-CN"/>
              </w:rPr>
            </w:pPr>
            <w:r>
              <w:rPr>
                <w:rFonts w:hint="eastAsia" w:ascii="宋体" w:hAnsi="宋体" w:cs="宋体"/>
                <w:bCs/>
                <w:szCs w:val="21"/>
                <w:lang w:val="zh-CN"/>
              </w:rPr>
              <w:t>项目经理近三年（</w:t>
            </w:r>
            <w:r>
              <w:rPr>
                <w:rFonts w:hint="eastAsia" w:ascii="宋体" w:hAnsi="宋体" w:cs="宋体"/>
                <w:bCs/>
                <w:szCs w:val="21"/>
                <w:u w:val="single"/>
                <w:lang w:val="en-US" w:eastAsia="zh-CN"/>
              </w:rPr>
              <w:t>2018</w:t>
            </w:r>
            <w:r>
              <w:rPr>
                <w:rFonts w:hint="eastAsia" w:ascii="宋体" w:hAnsi="宋体" w:cs="宋体"/>
                <w:bCs/>
                <w:szCs w:val="21"/>
                <w:lang w:val="zh-CN"/>
              </w:rPr>
              <w:t>年</w:t>
            </w:r>
            <w:r>
              <w:rPr>
                <w:rFonts w:hint="eastAsia" w:ascii="宋体" w:hAnsi="宋体" w:cs="宋体"/>
                <w:bCs/>
                <w:szCs w:val="21"/>
                <w:u w:val="single"/>
                <w:lang w:val="en-US" w:eastAsia="zh-CN"/>
              </w:rPr>
              <w:t>4</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日至</w:t>
            </w:r>
            <w:r>
              <w:rPr>
                <w:rFonts w:hint="eastAsia" w:ascii="宋体" w:hAnsi="宋体" w:cs="宋体"/>
                <w:bCs/>
                <w:szCs w:val="21"/>
                <w:u w:val="single"/>
                <w:lang w:val="en-US" w:eastAsia="zh-CN"/>
              </w:rPr>
              <w:t>2021</w:t>
            </w:r>
            <w:r>
              <w:rPr>
                <w:rFonts w:hint="eastAsia" w:ascii="宋体" w:hAnsi="宋体" w:cs="宋体"/>
                <w:bCs/>
                <w:szCs w:val="21"/>
                <w:lang w:val="zh-CN"/>
              </w:rPr>
              <w:t>年</w:t>
            </w:r>
            <w:r>
              <w:rPr>
                <w:rFonts w:hint="eastAsia" w:ascii="宋体" w:hAnsi="宋体" w:cs="宋体"/>
                <w:bCs/>
                <w:szCs w:val="21"/>
                <w:u w:val="single"/>
                <w:lang w:val="en-US" w:eastAsia="zh-CN"/>
              </w:rPr>
              <w:t>4</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日）具有以项目经理身份主持或担任大、中型项目技术负责人的与本项目相类似的项目业</w:t>
            </w:r>
            <w:bookmarkStart w:id="30" w:name="_GoBack"/>
            <w:bookmarkEnd w:id="30"/>
            <w:r>
              <w:rPr>
                <w:rFonts w:hint="eastAsia" w:ascii="宋体" w:hAnsi="宋体" w:cs="宋体"/>
                <w:bCs/>
                <w:szCs w:val="21"/>
                <w:lang w:val="zh-CN"/>
              </w:rPr>
              <w:t>绩，每有一项得</w:t>
            </w:r>
            <w:r>
              <w:rPr>
                <w:rFonts w:hint="eastAsia" w:ascii="宋体" w:hAnsi="宋体" w:cs="宋体"/>
                <w:bCs/>
                <w:szCs w:val="21"/>
                <w:u w:val="single"/>
                <w:lang w:val="zh-CN"/>
              </w:rPr>
              <w:t>　</w:t>
            </w:r>
            <w:r>
              <w:rPr>
                <w:rFonts w:hint="eastAsia" w:ascii="宋体" w:hAnsi="宋体" w:cs="宋体"/>
                <w:bCs/>
                <w:szCs w:val="21"/>
                <w:u w:val="single"/>
                <w:lang w:val="en-US" w:eastAsia="zh-CN"/>
              </w:rPr>
              <w:t>1　</w:t>
            </w:r>
            <w:r>
              <w:rPr>
                <w:rFonts w:hint="eastAsia" w:ascii="宋体" w:hAnsi="宋体" w:cs="宋体"/>
                <w:bCs/>
                <w:szCs w:val="21"/>
                <w:lang w:val="zh-CN"/>
              </w:rPr>
              <w:t>分，满分</w:t>
            </w:r>
            <w:r>
              <w:rPr>
                <w:rFonts w:hint="eastAsia" w:ascii="宋体" w:hAnsi="宋体" w:cs="宋体"/>
                <w:bCs/>
                <w:szCs w:val="21"/>
                <w:u w:val="single"/>
                <w:lang w:val="zh-CN"/>
              </w:rPr>
              <w:t>　</w:t>
            </w:r>
            <w:r>
              <w:rPr>
                <w:rFonts w:hint="eastAsia" w:ascii="宋体" w:hAnsi="宋体" w:cs="宋体"/>
                <w:bCs/>
                <w:szCs w:val="21"/>
                <w:u w:val="single"/>
                <w:lang w:val="en-US" w:eastAsia="zh-CN"/>
              </w:rPr>
              <w:t>2　</w:t>
            </w:r>
            <w:r>
              <w:rPr>
                <w:rFonts w:hint="eastAsia" w:ascii="宋体" w:hAnsi="宋体" w:cs="宋体"/>
                <w:bCs/>
                <w:szCs w:val="21"/>
                <w:lang w:val="zh-CN"/>
              </w:rPr>
              <w:t>分投标文件内附中标通知书或合同协议书或竣工验收报告复印件及有关业绩的查询网址和查询网页截图复印件加盖投标单位公章。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cs="宋体"/>
                <w:bCs/>
                <w:szCs w:val="21"/>
                <w:lang w:val="zh-CN"/>
              </w:rPr>
            </w:pPr>
          </w:p>
          <w:p>
            <w:pPr>
              <w:keepLines/>
              <w:autoSpaceDE w:val="0"/>
              <w:autoSpaceDN w:val="0"/>
              <w:adjustRightInd w:val="0"/>
              <w:spacing w:line="300" w:lineRule="exact"/>
              <w:rPr>
                <w:rFonts w:hint="eastAsia" w:ascii="宋体" w:hAnsi="宋体" w:cs="宋体"/>
                <w:bCs/>
                <w:szCs w:val="21"/>
                <w:lang w:val="zh-CN"/>
              </w:rPr>
            </w:pPr>
            <w:r>
              <w:rPr>
                <w:rFonts w:hint="eastAsia" w:ascii="宋体" w:hAnsi="宋体" w:cs="宋体"/>
                <w:bCs/>
                <w:szCs w:val="21"/>
                <w:lang w:val="zh-CN"/>
              </w:rPr>
              <w:t>其他主要人员（</w:t>
            </w:r>
            <w:r>
              <w:rPr>
                <w:rFonts w:hint="eastAsia" w:ascii="宋体" w:hAnsi="宋体" w:cs="宋体"/>
                <w:bCs/>
                <w:szCs w:val="21"/>
                <w:u w:val="single"/>
                <w:lang w:val="en-US" w:eastAsia="zh-CN"/>
              </w:rPr>
              <w:t>4分</w:t>
            </w:r>
            <w:r>
              <w:rPr>
                <w:rFonts w:hint="eastAsia" w:ascii="宋体" w:hAnsi="宋体" w:cs="宋体"/>
                <w:bCs/>
                <w:szCs w:val="21"/>
                <w:lang w:val="zh-CN"/>
              </w:rPr>
              <w:t>）</w:t>
            </w:r>
          </w:p>
        </w:tc>
        <w:tc>
          <w:tcPr>
            <w:tcW w:w="4929" w:type="dxa"/>
            <w:noWrap w:val="0"/>
            <w:vAlign w:val="top"/>
          </w:tcPr>
          <w:p>
            <w:pPr>
              <w:keepLines/>
              <w:spacing w:line="300" w:lineRule="exact"/>
              <w:jc w:val="left"/>
              <w:rPr>
                <w:rFonts w:hint="eastAsia" w:ascii="宋体" w:hAnsi="宋体" w:cs="宋体"/>
                <w:bCs/>
                <w:szCs w:val="21"/>
                <w:u w:val="none"/>
                <w:lang w:val="en-US" w:eastAsia="zh-CN"/>
              </w:rPr>
            </w:pPr>
            <w:r>
              <w:rPr>
                <w:rFonts w:hint="eastAsia" w:ascii="宋体" w:hAnsi="宋体" w:cs="宋体"/>
                <w:bCs/>
                <w:szCs w:val="21"/>
                <w:lang w:val="en-US" w:eastAsia="zh-CN"/>
              </w:rPr>
              <w:t>项目负责人及主要人员配备齐全，其他人员如有岗位证书标书中附证书及身份证复印件加盖公章，满足施工要求，对人员配备情况进行比较，优得</w:t>
            </w:r>
            <w:r>
              <w:rPr>
                <w:rFonts w:hint="eastAsia" w:ascii="宋体" w:hAnsi="宋体" w:cs="宋体"/>
                <w:bCs/>
                <w:szCs w:val="21"/>
                <w:u w:val="single"/>
                <w:lang w:val="en-US" w:eastAsia="zh-CN"/>
              </w:rPr>
              <w:t xml:space="preserve"> 4  </w:t>
            </w:r>
            <w:r>
              <w:rPr>
                <w:rFonts w:hint="eastAsia" w:ascii="宋体" w:hAnsi="宋体" w:cs="宋体"/>
                <w:bCs/>
                <w:szCs w:val="21"/>
                <w:u w:val="none"/>
                <w:lang w:val="en-US" w:eastAsia="zh-CN"/>
              </w:rPr>
              <w:t>分，良得</w:t>
            </w:r>
            <w:r>
              <w:rPr>
                <w:rFonts w:hint="eastAsia" w:ascii="宋体" w:hAnsi="宋体" w:cs="宋体"/>
                <w:bCs/>
                <w:szCs w:val="21"/>
                <w:u w:val="single"/>
                <w:lang w:val="en-US" w:eastAsia="zh-CN"/>
              </w:rPr>
              <w:t xml:space="preserve"> 2　</w:t>
            </w:r>
            <w:r>
              <w:rPr>
                <w:rFonts w:hint="eastAsia" w:ascii="宋体" w:hAnsi="宋体" w:cs="宋体"/>
                <w:bCs/>
                <w:szCs w:val="21"/>
                <w:u w:val="none"/>
                <w:lang w:val="en-US" w:eastAsia="zh-CN"/>
              </w:rPr>
              <w:t>分，一般得</w:t>
            </w:r>
            <w:r>
              <w:rPr>
                <w:rFonts w:hint="eastAsia" w:ascii="宋体" w:hAnsi="宋体" w:cs="宋体"/>
                <w:bCs/>
                <w:szCs w:val="21"/>
                <w:u w:val="single"/>
                <w:lang w:val="en-US" w:eastAsia="zh-CN"/>
              </w:rPr>
              <w:t xml:space="preserve"> 1 </w:t>
            </w:r>
            <w:r>
              <w:rPr>
                <w:rFonts w:hint="eastAsia" w:ascii="宋体" w:hAnsi="宋体" w:cs="宋体"/>
                <w:bCs/>
                <w:szCs w:val="21"/>
                <w:u w:val="none"/>
                <w:lang w:val="en-US" w:eastAsia="zh-CN"/>
              </w:rPr>
              <w:t>分，无不得分。</w:t>
            </w:r>
          </w:p>
          <w:p>
            <w:pPr>
              <w:widowControl/>
              <w:autoSpaceDE w:val="0"/>
              <w:autoSpaceDN w:val="0"/>
              <w:rPr>
                <w:rFonts w:hint="eastAsia" w:ascii="宋体" w:hAnsi="宋体" w:eastAsia="宋体" w:cs="宋体"/>
                <w:bCs/>
                <w:szCs w:val="21"/>
                <w:lang w:val="en-US" w:eastAsia="zh-CN"/>
              </w:rPr>
            </w:pPr>
            <w:r>
              <w:rPr>
                <w:rFonts w:hint="eastAsia" w:ascii="宋体" w:hAnsi="宋体" w:cs="宋体"/>
                <w:bCs/>
                <w:szCs w:val="21"/>
                <w:u w:val="none"/>
                <w:lang w:val="en-US" w:eastAsia="zh-CN"/>
              </w:rPr>
              <w:t>（开标现场提供原件）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default" w:ascii="宋体" w:hAnsi="宋体" w:eastAsia="宋体"/>
                <w:szCs w:val="21"/>
                <w:lang w:val="en-US" w:eastAsia="zh-CN"/>
              </w:rPr>
            </w:pPr>
            <w:r>
              <w:rPr>
                <w:rFonts w:hint="eastAsia" w:ascii="宋体" w:hAnsi="宋体"/>
                <w:szCs w:val="21"/>
                <w:lang w:val="en-US" w:eastAsia="zh-CN"/>
              </w:rPr>
              <w:t>......</w:t>
            </w:r>
          </w:p>
        </w:tc>
        <w:tc>
          <w:tcPr>
            <w:tcW w:w="4929" w:type="dxa"/>
            <w:noWrap w:val="0"/>
            <w:vAlign w:val="center"/>
          </w:tcPr>
          <w:p>
            <w:pPr>
              <w:keepLines/>
              <w:autoSpaceDE w:val="0"/>
              <w:autoSpaceDN w:val="0"/>
              <w:adjustRightInd w:val="0"/>
              <w:spacing w:line="300" w:lineRule="exact"/>
              <w:jc w:val="center"/>
              <w:rPr>
                <w:rFonts w:hint="eastAsia" w:ascii="宋体" w:hAnsi="宋体" w:eastAsia="宋体"/>
                <w:szCs w:val="21"/>
                <w:lang w:val="en-US" w:eastAsia="zh-CN"/>
              </w:rPr>
            </w:pPr>
            <w:r>
              <w:rPr>
                <w:rFonts w:hint="eastAsia" w:ascii="宋体" w:hAnsi="宋体"/>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92" w:type="dxa"/>
            <w:vMerge w:val="restart"/>
            <w:noWrap w:val="0"/>
            <w:vAlign w:val="center"/>
          </w:tcPr>
          <w:p>
            <w:pPr>
              <w:keepLines/>
              <w:autoSpaceDE w:val="0"/>
              <w:autoSpaceDN w:val="0"/>
              <w:adjustRightInd w:val="0"/>
              <w:spacing w:line="300" w:lineRule="exact"/>
              <w:rPr>
                <w:rFonts w:hint="eastAsia" w:ascii="宋体" w:hAnsi="宋体"/>
                <w:szCs w:val="21"/>
                <w:lang w:val="zh-CN"/>
              </w:rPr>
            </w:pPr>
            <w:r>
              <w:rPr>
                <w:rFonts w:ascii="宋体" w:hAnsi="宋体" w:cs="宋体"/>
                <w:bCs/>
                <w:szCs w:val="21"/>
                <w:lang w:val="zh-CN"/>
              </w:rPr>
              <w:t>2.2.4(3)</w:t>
            </w:r>
          </w:p>
        </w:tc>
        <w:tc>
          <w:tcPr>
            <w:tcW w:w="1481" w:type="dxa"/>
            <w:vMerge w:val="restart"/>
            <w:noWrap w:val="0"/>
            <w:vAlign w:val="center"/>
          </w:tcPr>
          <w:p>
            <w:pPr>
              <w:keepLines/>
              <w:autoSpaceDE w:val="0"/>
              <w:autoSpaceDN w:val="0"/>
              <w:adjustRightInd w:val="0"/>
              <w:spacing w:line="300" w:lineRule="exact"/>
              <w:rPr>
                <w:rFonts w:hint="eastAsia" w:ascii="宋体" w:hAnsi="宋体" w:cs="宋体"/>
                <w:bCs/>
                <w:szCs w:val="21"/>
                <w:lang w:val="zh-CN"/>
              </w:rPr>
            </w:pPr>
            <w:r>
              <w:rPr>
                <w:rFonts w:hint="eastAsia" w:ascii="宋体" w:hAnsi="宋体" w:cs="宋体"/>
                <w:bCs/>
                <w:szCs w:val="21"/>
                <w:lang w:val="zh-CN"/>
              </w:rPr>
              <w:t>投标报价</w:t>
            </w:r>
          </w:p>
          <w:p>
            <w:pPr>
              <w:keepLines/>
              <w:autoSpaceDE w:val="0"/>
              <w:autoSpaceDN w:val="0"/>
              <w:adjustRightInd w:val="0"/>
              <w:spacing w:line="300" w:lineRule="exact"/>
              <w:rPr>
                <w:rFonts w:hint="eastAsia" w:ascii="宋体" w:hAnsi="宋体" w:eastAsia="宋体" w:cs="宋体"/>
                <w:bCs/>
                <w:szCs w:val="21"/>
                <w:lang w:val="en-US" w:eastAsia="zh-CN"/>
              </w:rPr>
            </w:pPr>
            <w:r>
              <w:rPr>
                <w:rFonts w:hint="eastAsia" w:ascii="宋体" w:hAnsi="宋体" w:cs="宋体"/>
                <w:bCs/>
                <w:szCs w:val="21"/>
                <w:lang w:val="en-US" w:eastAsia="zh-CN"/>
              </w:rPr>
              <w:t>（60分）</w:t>
            </w:r>
          </w:p>
        </w:tc>
        <w:tc>
          <w:tcPr>
            <w:tcW w:w="1547" w:type="dxa"/>
            <w:noWrap w:val="0"/>
            <w:vAlign w:val="center"/>
          </w:tcPr>
          <w:p>
            <w:pPr>
              <w:keepLines/>
              <w:spacing w:line="300" w:lineRule="exact"/>
              <w:rPr>
                <w:rFonts w:hint="eastAsia" w:ascii="宋体" w:hAnsi="宋体"/>
                <w:szCs w:val="21"/>
                <w:lang w:val="zh-CN"/>
              </w:rPr>
            </w:pPr>
            <w:r>
              <w:rPr>
                <w:rFonts w:hint="eastAsia" w:ascii="宋体" w:hAnsi="宋体"/>
                <w:szCs w:val="21"/>
                <w:lang w:val="zh-CN"/>
              </w:rPr>
              <w:t>偏差率</w:t>
            </w:r>
          </w:p>
        </w:tc>
        <w:tc>
          <w:tcPr>
            <w:tcW w:w="4929" w:type="dxa"/>
            <w:noWrap w:val="0"/>
            <w:vAlign w:val="top"/>
          </w:tcPr>
          <w:p>
            <w:pPr>
              <w:autoSpaceDE w:val="0"/>
              <w:autoSpaceDN w:val="0"/>
              <w:adjustRightInd w:val="0"/>
              <w:rPr>
                <w:rFonts w:hint="eastAsia" w:ascii="宋体" w:hAnsi="宋体" w:eastAsia="宋体"/>
                <w:szCs w:val="21"/>
                <w:lang w:eastAsia="zh-CN"/>
              </w:rPr>
            </w:pPr>
            <w:r>
              <w:rPr>
                <w:rFonts w:hint="eastAsia" w:ascii="宋体" w:hAnsi="宋体"/>
                <w:szCs w:val="21"/>
              </w:rPr>
              <w:t>偏差率=100%×（投标人报价－评标基准价）/评标基准价</w:t>
            </w:r>
            <w:r>
              <w:rPr>
                <w:rFonts w:hint="eastAsia" w:ascii="宋体" w:hAnsi="宋体"/>
                <w:szCs w:val="21"/>
                <w:lang w:eastAsia="zh-CN"/>
              </w:rPr>
              <w:t>。</w:t>
            </w:r>
          </w:p>
          <w:p>
            <w:pPr>
              <w:autoSpaceDE w:val="0"/>
              <w:autoSpaceDN w:val="0"/>
              <w:adjustRightInd w:val="0"/>
              <w:rPr>
                <w:rFonts w:hint="default" w:ascii="宋体" w:hAnsi="宋体"/>
                <w:szCs w:val="21"/>
                <w:lang w:val="en-US"/>
              </w:rPr>
            </w:pPr>
            <w:r>
              <w:rPr>
                <w:rFonts w:hint="eastAsia" w:ascii="宋体" w:hAnsi="宋体"/>
                <w:szCs w:val="21"/>
                <w:lang w:eastAsia="zh-CN"/>
              </w:rPr>
              <w:t>偏差率保留</w:t>
            </w:r>
            <w:r>
              <w:rPr>
                <w:rFonts w:hint="eastAsia" w:ascii="宋体" w:hAnsi="宋体"/>
                <w:szCs w:val="21"/>
                <w:u w:val="single"/>
                <w:lang w:val="en-US" w:eastAsia="zh-CN"/>
              </w:rPr>
              <w:t xml:space="preserve"> 2  </w:t>
            </w:r>
            <w:r>
              <w:rPr>
                <w:rFonts w:hint="eastAsia" w:ascii="宋体" w:hAnsi="宋体"/>
                <w:szCs w:val="21"/>
                <w:u w:val="none"/>
                <w:lang w:val="en-US" w:eastAsia="zh-CN"/>
              </w:rPr>
              <w:t>位小数。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092" w:type="dxa"/>
            <w:vMerge w:val="continue"/>
            <w:noWrap w:val="0"/>
            <w:vAlign w:val="center"/>
          </w:tcPr>
          <w:p>
            <w:pPr>
              <w:keepLines/>
              <w:autoSpaceDE w:val="0"/>
              <w:autoSpaceDN w:val="0"/>
              <w:adjustRightInd w:val="0"/>
              <w:spacing w:line="300" w:lineRule="exact"/>
            </w:pPr>
          </w:p>
        </w:tc>
        <w:tc>
          <w:tcPr>
            <w:tcW w:w="1481" w:type="dxa"/>
            <w:vMerge w:val="continue"/>
            <w:noWrap w:val="0"/>
            <w:vAlign w:val="center"/>
          </w:tcPr>
          <w:p>
            <w:pPr>
              <w:keepLines/>
              <w:autoSpaceDE w:val="0"/>
              <w:autoSpaceDN w:val="0"/>
              <w:adjustRightInd w:val="0"/>
              <w:spacing w:line="300" w:lineRule="exact"/>
            </w:pPr>
          </w:p>
        </w:tc>
        <w:tc>
          <w:tcPr>
            <w:tcW w:w="1547" w:type="dxa"/>
            <w:noWrap w:val="0"/>
            <w:vAlign w:val="center"/>
          </w:tcPr>
          <w:p>
            <w:pPr>
              <w:keepLines/>
              <w:autoSpaceDE w:val="0"/>
              <w:autoSpaceDN w:val="0"/>
              <w:adjustRightInd w:val="0"/>
              <w:spacing w:line="300" w:lineRule="exact"/>
              <w:rPr>
                <w:rFonts w:hint="eastAsia" w:ascii="宋体" w:hAnsi="宋体"/>
                <w:szCs w:val="21"/>
                <w:lang w:val="zh-CN"/>
              </w:rPr>
            </w:pPr>
            <w:r>
              <w:rPr>
                <w:rFonts w:hint="eastAsia" w:ascii="宋体" w:hAnsi="宋体"/>
                <w:szCs w:val="21"/>
                <w:lang w:val="zh-CN"/>
              </w:rPr>
              <w:t>评标报价</w:t>
            </w:r>
            <w:r>
              <w:rPr>
                <w:rFonts w:hint="eastAsia" w:ascii="宋体" w:hAnsi="宋体" w:cs="宋体"/>
                <w:bCs/>
                <w:szCs w:val="21"/>
                <w:lang w:val="zh-CN"/>
              </w:rPr>
              <w:t>（</w:t>
            </w:r>
            <w:r>
              <w:rPr>
                <w:rFonts w:hint="eastAsia" w:ascii="宋体" w:hAnsi="宋体" w:cs="宋体"/>
                <w:bCs/>
                <w:szCs w:val="21"/>
                <w:u w:val="single"/>
                <w:lang w:val="en-US" w:eastAsia="zh-CN"/>
              </w:rPr>
              <w:t>60分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rPr>
                <w:rFonts w:hint="eastAsia" w:ascii="宋体" w:hAnsi="宋体"/>
                <w:szCs w:val="21"/>
                <w:lang w:val="zh-CN"/>
              </w:rPr>
            </w:pPr>
            <w:r>
              <w:rPr>
                <w:rFonts w:hint="eastAsia" w:ascii="宋体" w:hAnsi="宋体"/>
                <w:szCs w:val="21"/>
                <w:lang w:val="zh-CN"/>
              </w:rPr>
              <w:t>（1）如果投标人的投标报价＝评标基准价</w:t>
            </w:r>
          </w:p>
          <w:p>
            <w:pPr>
              <w:keepLines/>
              <w:autoSpaceDE w:val="0"/>
              <w:autoSpaceDN w:val="0"/>
              <w:adjustRightInd w:val="0"/>
              <w:spacing w:line="300" w:lineRule="exact"/>
              <w:rPr>
                <w:rFonts w:hint="default" w:ascii="宋体" w:hAnsi="宋体" w:eastAsia="宋体"/>
                <w:szCs w:val="21"/>
                <w:lang w:val="en-US" w:eastAsia="zh-CN"/>
              </w:rPr>
            </w:pPr>
            <w:r>
              <w:rPr>
                <w:rFonts w:hint="eastAsia" w:ascii="宋体" w:hAnsi="宋体"/>
                <w:szCs w:val="21"/>
                <w:lang w:val="zh-CN"/>
              </w:rPr>
              <w:t>则投标报价得分＝</w:t>
            </w:r>
            <w:r>
              <w:rPr>
                <w:rFonts w:hint="eastAsia" w:ascii="宋体" w:hAnsi="宋体"/>
                <w:szCs w:val="21"/>
                <w:lang w:val="en-US" w:eastAsia="zh-CN"/>
              </w:rPr>
              <w:t>60</w:t>
            </w:r>
          </w:p>
          <w:p>
            <w:pPr>
              <w:keepLines/>
              <w:autoSpaceDE w:val="0"/>
              <w:autoSpaceDN w:val="0"/>
              <w:adjustRightInd w:val="0"/>
              <w:spacing w:line="300" w:lineRule="exact"/>
              <w:rPr>
                <w:rFonts w:hint="eastAsia" w:ascii="宋体" w:hAnsi="宋体"/>
                <w:szCs w:val="21"/>
                <w:lang w:val="zh-CN"/>
              </w:rPr>
            </w:pPr>
            <w:r>
              <w:rPr>
                <w:rFonts w:hint="eastAsia" w:ascii="宋体" w:hAnsi="宋体"/>
                <w:szCs w:val="21"/>
                <w:lang w:val="zh-CN"/>
              </w:rPr>
              <w:t>（2）如果投标人的投标报价大于评标基准价</w:t>
            </w:r>
          </w:p>
          <w:p>
            <w:pPr>
              <w:rPr>
                <w:rFonts w:hint="eastAsia" w:ascii="宋体" w:hAnsi="宋体" w:eastAsia="宋体"/>
                <w:szCs w:val="21"/>
                <w:lang w:val="zh-CN" w:eastAsia="zh-CN"/>
              </w:rPr>
            </w:pPr>
            <w:r>
              <w:rPr>
                <w:rFonts w:hint="eastAsia" w:ascii="宋体" w:hAnsi="宋体"/>
                <w:szCs w:val="21"/>
                <w:lang w:val="zh-CN"/>
              </w:rPr>
              <w:t>则投标报价得分＝</w:t>
            </w:r>
            <w:r>
              <w:rPr>
                <w:rFonts w:hint="eastAsia" w:ascii="宋体" w:hAnsi="宋体"/>
                <w:szCs w:val="21"/>
                <w:lang w:val="en-US" w:eastAsia="zh-CN"/>
              </w:rPr>
              <w:t>60</w:t>
            </w:r>
            <w:r>
              <w:rPr>
                <w:rFonts w:hint="eastAsia" w:ascii="宋体" w:hAnsi="宋体"/>
                <w:szCs w:val="21"/>
                <w:lang w:val="zh-CN"/>
              </w:rPr>
              <w:t>-偏差率×100×B</w:t>
            </w:r>
            <w:r>
              <w:rPr>
                <w:rFonts w:hint="eastAsia" w:ascii="宋体" w:hAnsi="宋体" w:eastAsia="宋体"/>
                <w:szCs w:val="21"/>
                <w:vertAlign w:val="subscript"/>
                <w:lang w:val="zh-CN"/>
              </w:rPr>
              <w:t>1</w:t>
            </w:r>
          </w:p>
          <w:p>
            <w:pPr>
              <w:keepLines/>
              <w:autoSpaceDE w:val="0"/>
              <w:autoSpaceDN w:val="0"/>
              <w:adjustRightInd w:val="0"/>
              <w:spacing w:line="300" w:lineRule="exact"/>
              <w:rPr>
                <w:rFonts w:hint="eastAsia" w:ascii="宋体" w:hAnsi="宋体"/>
                <w:szCs w:val="21"/>
                <w:lang w:val="zh-CN"/>
              </w:rPr>
            </w:pPr>
            <w:r>
              <w:rPr>
                <w:rFonts w:hint="eastAsia" w:ascii="宋体" w:hAnsi="宋体"/>
                <w:szCs w:val="21"/>
                <w:lang w:val="zh-CN"/>
              </w:rPr>
              <w:t>（3）如果投标人的投标报价小于评标基准价</w:t>
            </w:r>
          </w:p>
          <w:p>
            <w:pPr>
              <w:rPr>
                <w:rFonts w:hint="eastAsia" w:ascii="宋体" w:hAnsi="宋体" w:eastAsia="宋体"/>
                <w:szCs w:val="21"/>
                <w:lang w:val="zh-CN" w:eastAsia="zh-CN"/>
              </w:rPr>
            </w:pPr>
            <w:r>
              <w:rPr>
                <w:rFonts w:hint="eastAsia" w:ascii="宋体" w:hAnsi="宋体"/>
                <w:szCs w:val="21"/>
                <w:lang w:val="zh-CN"/>
              </w:rPr>
              <w:t>则投标报价得分＝</w:t>
            </w:r>
            <w:r>
              <w:rPr>
                <w:rFonts w:hint="eastAsia" w:ascii="宋体" w:hAnsi="宋体"/>
                <w:szCs w:val="21"/>
                <w:lang w:val="en-US" w:eastAsia="zh-CN"/>
              </w:rPr>
              <w:t>60</w:t>
            </w:r>
            <w:r>
              <w:rPr>
                <w:rFonts w:hint="eastAsia" w:ascii="宋体" w:hAnsi="宋体"/>
                <w:szCs w:val="21"/>
                <w:lang w:val="zh-CN"/>
              </w:rPr>
              <w:t>+偏差率×100×B</w:t>
            </w:r>
            <w:r>
              <w:rPr>
                <w:rFonts w:hint="eastAsia" w:ascii="宋体" w:hAnsi="宋体"/>
                <w:szCs w:val="21"/>
                <w:vertAlign w:val="subscript"/>
                <w:lang w:val="en-US" w:eastAsia="zh-CN"/>
              </w:rPr>
              <w:t>2</w:t>
            </w:r>
          </w:p>
          <w:p>
            <w:pPr>
              <w:keepLines/>
              <w:autoSpaceDE w:val="0"/>
              <w:autoSpaceDN w:val="0"/>
              <w:adjustRightInd w:val="0"/>
              <w:spacing w:line="300" w:lineRule="exact"/>
              <w:rPr>
                <w:rFonts w:hint="eastAsia" w:ascii="宋体" w:hAnsi="宋体" w:eastAsia="宋体"/>
                <w:szCs w:val="21"/>
                <w:lang w:val="zh-CN" w:eastAsia="zh-CN"/>
              </w:rPr>
            </w:pPr>
            <w:r>
              <w:rPr>
                <w:rFonts w:hint="eastAsia" w:ascii="宋体" w:hAnsi="宋体"/>
                <w:szCs w:val="21"/>
                <w:lang w:val="zh-CN"/>
              </w:rPr>
              <w:t>B</w:t>
            </w:r>
            <w:r>
              <w:rPr>
                <w:rFonts w:hint="eastAsia" w:ascii="宋体" w:hAnsi="宋体" w:eastAsia="宋体"/>
                <w:szCs w:val="21"/>
                <w:vertAlign w:val="subscript"/>
                <w:lang w:val="zh-CN"/>
              </w:rPr>
              <w:t>1</w:t>
            </w:r>
            <w:r>
              <w:rPr>
                <w:rFonts w:hint="eastAsia" w:ascii="宋体" w:hAnsi="宋体"/>
                <w:szCs w:val="21"/>
                <w:lang w:val="zh-CN"/>
              </w:rPr>
              <w:t>是投标报价每高于评标基准价一个百分点的扣分值（</w:t>
            </w:r>
            <w:r>
              <w:rPr>
                <w:rFonts w:hint="eastAsia" w:ascii="宋体" w:hAnsi="宋体"/>
                <w:szCs w:val="21"/>
                <w:lang w:val="en-US" w:eastAsia="zh-CN"/>
              </w:rPr>
              <w:t>1</w:t>
            </w:r>
            <w:r>
              <w:rPr>
                <w:rFonts w:hint="eastAsia" w:ascii="宋体" w:hAnsi="宋体"/>
                <w:szCs w:val="21"/>
                <w:lang w:val="zh-CN"/>
              </w:rPr>
              <w:t>分）、B</w:t>
            </w:r>
            <w:r>
              <w:rPr>
                <w:rFonts w:hint="eastAsia" w:ascii="宋体" w:hAnsi="宋体"/>
                <w:szCs w:val="21"/>
                <w:vertAlign w:val="subscript"/>
                <w:lang w:val="en-US" w:eastAsia="zh-CN"/>
              </w:rPr>
              <w:t>2</w:t>
            </w:r>
            <w:r>
              <w:rPr>
                <w:rFonts w:hint="eastAsia" w:ascii="宋体" w:hAnsi="宋体"/>
                <w:szCs w:val="21"/>
                <w:lang w:val="zh-CN"/>
              </w:rPr>
              <w:t>是投标报价每低于评标基准价一个百分点的扣分值（</w:t>
            </w:r>
            <w:r>
              <w:rPr>
                <w:rFonts w:hint="eastAsia" w:ascii="宋体" w:hAnsi="宋体"/>
                <w:szCs w:val="21"/>
                <w:lang w:val="en-US" w:eastAsia="zh-CN"/>
              </w:rPr>
              <w:t>0.5</w:t>
            </w:r>
            <w:r>
              <w:rPr>
                <w:rFonts w:hint="eastAsia" w:ascii="宋体" w:hAnsi="宋体"/>
                <w:szCs w:val="21"/>
                <w:lang w:val="zh-CN"/>
              </w:rPr>
              <w:t>分），招标人可依据招标项目具体特点和实际需要设置B</w:t>
            </w:r>
            <w:r>
              <w:rPr>
                <w:rFonts w:hint="eastAsia" w:ascii="宋体" w:hAnsi="宋体" w:eastAsia="宋体"/>
                <w:szCs w:val="21"/>
                <w:vertAlign w:val="subscript"/>
                <w:lang w:val="zh-CN"/>
              </w:rPr>
              <w:t>1</w:t>
            </w:r>
            <w:r>
              <w:rPr>
                <w:rFonts w:hint="eastAsia" w:ascii="宋体" w:hAnsi="宋体"/>
                <w:szCs w:val="21"/>
                <w:lang w:val="zh-CN"/>
              </w:rPr>
              <w:t>、B</w:t>
            </w:r>
            <w:r>
              <w:rPr>
                <w:rFonts w:hint="eastAsia" w:ascii="宋体" w:hAnsi="宋体"/>
                <w:szCs w:val="21"/>
                <w:vertAlign w:val="subscript"/>
                <w:lang w:val="en-US" w:eastAsia="zh-CN"/>
              </w:rPr>
              <w:t>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1092" w:type="dxa"/>
            <w:vMerge w:val="restart"/>
            <w:noWrap w:val="0"/>
            <w:vAlign w:val="center"/>
          </w:tcPr>
          <w:p>
            <w:pPr>
              <w:keepLines/>
              <w:autoSpaceDE w:val="0"/>
              <w:autoSpaceDN w:val="0"/>
              <w:adjustRightInd w:val="0"/>
              <w:spacing w:line="300" w:lineRule="exact"/>
              <w:rPr>
                <w:rFonts w:hint="eastAsia" w:ascii="宋体" w:hAnsi="宋体"/>
                <w:szCs w:val="21"/>
                <w:lang w:val="zh-CN"/>
              </w:rPr>
            </w:pPr>
            <w:r>
              <w:rPr>
                <w:rFonts w:ascii="宋体" w:hAnsi="宋体" w:cs="宋体"/>
                <w:bCs/>
                <w:szCs w:val="21"/>
                <w:lang w:val="zh-CN"/>
              </w:rPr>
              <w:t>2.2.4(</w:t>
            </w:r>
            <w:r>
              <w:rPr>
                <w:rFonts w:hint="eastAsia" w:ascii="宋体" w:hAnsi="宋体" w:cs="宋体"/>
                <w:bCs/>
                <w:szCs w:val="21"/>
                <w:lang w:val="en-US" w:eastAsia="zh-CN"/>
              </w:rPr>
              <w:t>4</w:t>
            </w:r>
            <w:r>
              <w:rPr>
                <w:rFonts w:ascii="宋体" w:hAnsi="宋体" w:cs="宋体"/>
                <w:bCs/>
                <w:szCs w:val="21"/>
                <w:lang w:val="zh-CN"/>
              </w:rPr>
              <w:t>)</w:t>
            </w:r>
          </w:p>
        </w:tc>
        <w:tc>
          <w:tcPr>
            <w:tcW w:w="1481" w:type="dxa"/>
            <w:vMerge w:val="restart"/>
            <w:noWrap w:val="0"/>
            <w:vAlign w:val="center"/>
          </w:tcPr>
          <w:p>
            <w:pPr>
              <w:keepLines/>
              <w:autoSpaceDE w:val="0"/>
              <w:autoSpaceDN w:val="0"/>
              <w:adjustRightInd w:val="0"/>
              <w:spacing w:line="300" w:lineRule="exact"/>
              <w:rPr>
                <w:rFonts w:hint="eastAsia" w:ascii="宋体" w:hAnsi="宋体" w:cs="宋体"/>
                <w:bCs/>
                <w:szCs w:val="21"/>
                <w:lang w:val="zh-CN"/>
              </w:rPr>
            </w:pPr>
            <w:r>
              <w:rPr>
                <w:rFonts w:hint="eastAsia" w:ascii="宋体" w:hAnsi="宋体" w:cs="宋体"/>
                <w:bCs/>
                <w:szCs w:val="21"/>
                <w:lang w:val="zh-CN"/>
              </w:rPr>
              <w:t>其他因素评分标准（</w:t>
            </w:r>
            <w:r>
              <w:rPr>
                <w:rFonts w:hint="eastAsia" w:ascii="宋体" w:hAnsi="宋体" w:cs="宋体"/>
                <w:bCs/>
                <w:szCs w:val="21"/>
                <w:lang w:val="en-US" w:eastAsia="zh-CN"/>
              </w:rPr>
              <w:t>7分</w:t>
            </w:r>
            <w:r>
              <w:rPr>
                <w:rFonts w:hint="eastAsia" w:ascii="宋体" w:hAnsi="宋体" w:cs="宋体"/>
                <w:bCs/>
                <w:szCs w:val="21"/>
                <w:lang w:val="zh-CN"/>
              </w:rPr>
              <w:t>）</w:t>
            </w:r>
          </w:p>
        </w:tc>
        <w:tc>
          <w:tcPr>
            <w:tcW w:w="1547" w:type="dxa"/>
            <w:noWrap w:val="0"/>
            <w:vAlign w:val="center"/>
          </w:tcPr>
          <w:p>
            <w:pPr>
              <w:keepLines/>
              <w:autoSpaceDE w:val="0"/>
              <w:autoSpaceDN w:val="0"/>
              <w:adjustRightInd w:val="0"/>
              <w:spacing w:line="300" w:lineRule="exact"/>
              <w:rPr>
                <w:rFonts w:hint="eastAsia" w:ascii="宋体" w:hAnsi="宋体"/>
                <w:bCs/>
                <w:spacing w:val="-6"/>
                <w:szCs w:val="21"/>
                <w:lang w:val="en-US" w:eastAsia="zh-CN"/>
              </w:rPr>
            </w:pPr>
            <w:r>
              <w:rPr>
                <w:rFonts w:hint="eastAsia" w:ascii="宋体" w:hAnsi="宋体"/>
                <w:bCs/>
                <w:spacing w:val="-6"/>
                <w:szCs w:val="21"/>
                <w:lang w:val="en-US" w:eastAsia="zh-CN"/>
              </w:rPr>
              <w:t xml:space="preserve"> </w:t>
            </w:r>
          </w:p>
          <w:p>
            <w:pPr>
              <w:keepLines/>
              <w:autoSpaceDE w:val="0"/>
              <w:autoSpaceDN w:val="0"/>
              <w:adjustRightInd w:val="0"/>
              <w:spacing w:line="300" w:lineRule="exact"/>
              <w:rPr>
                <w:rFonts w:hint="eastAsia" w:ascii="宋体" w:hAnsi="宋体" w:eastAsia="宋体"/>
                <w:bCs/>
                <w:spacing w:val="-6"/>
                <w:szCs w:val="21"/>
                <w:lang w:val="en-US" w:eastAsia="zh-CN"/>
              </w:rPr>
            </w:pPr>
            <w:r>
              <w:rPr>
                <w:rFonts w:hint="eastAsia" w:ascii="宋体" w:hAnsi="宋体"/>
                <w:bCs/>
                <w:spacing w:val="-6"/>
                <w:szCs w:val="21"/>
                <w:lang w:val="en-US" w:eastAsia="zh-CN"/>
              </w:rPr>
              <w:t>类似项目业绩</w:t>
            </w:r>
            <w:r>
              <w:rPr>
                <w:rFonts w:hint="eastAsia" w:ascii="宋体" w:hAnsi="宋体" w:cs="宋体"/>
                <w:bCs/>
                <w:szCs w:val="21"/>
                <w:lang w:val="zh-CN"/>
              </w:rPr>
              <w:t>（</w:t>
            </w:r>
            <w:r>
              <w:rPr>
                <w:rFonts w:hint="eastAsia" w:ascii="宋体" w:hAnsi="宋体" w:cs="宋体"/>
                <w:bCs/>
                <w:szCs w:val="21"/>
                <w:u w:val="single"/>
                <w:lang w:val="en-US" w:eastAsia="zh-CN"/>
              </w:rPr>
              <w:t>3分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jc w:val="left"/>
              <w:rPr>
                <w:rFonts w:hint="eastAsia" w:ascii="宋体" w:hAnsi="宋体"/>
                <w:bCs/>
                <w:spacing w:val="-6"/>
                <w:szCs w:val="21"/>
                <w:u w:val="none"/>
                <w:lang w:val="en-US" w:eastAsia="zh-CN"/>
              </w:rPr>
            </w:pPr>
            <w:r>
              <w:rPr>
                <w:rFonts w:hint="eastAsia" w:ascii="宋体" w:hAnsi="宋体"/>
                <w:bCs/>
                <w:spacing w:val="-6"/>
                <w:szCs w:val="21"/>
                <w:lang w:val="en-US" w:eastAsia="zh-CN"/>
              </w:rPr>
              <w:t>投标人近三年</w:t>
            </w:r>
            <w:r>
              <w:rPr>
                <w:rFonts w:hint="eastAsia" w:ascii="宋体" w:hAnsi="宋体" w:cs="宋体"/>
                <w:bCs/>
                <w:szCs w:val="21"/>
                <w:lang w:val="zh-CN"/>
              </w:rPr>
              <w:t>（</w:t>
            </w:r>
            <w:r>
              <w:rPr>
                <w:rFonts w:hint="eastAsia" w:ascii="宋体" w:hAnsi="宋体" w:cs="宋体"/>
                <w:bCs/>
                <w:szCs w:val="21"/>
                <w:u w:val="single"/>
                <w:lang w:val="en-US" w:eastAsia="zh-CN"/>
              </w:rPr>
              <w:t>2018</w:t>
            </w:r>
            <w:r>
              <w:rPr>
                <w:rFonts w:hint="eastAsia" w:ascii="宋体" w:hAnsi="宋体" w:cs="宋体"/>
                <w:bCs/>
                <w:szCs w:val="21"/>
                <w:lang w:val="zh-CN"/>
              </w:rPr>
              <w:t>年</w:t>
            </w:r>
            <w:r>
              <w:rPr>
                <w:rFonts w:hint="eastAsia" w:ascii="宋体" w:hAnsi="宋体" w:cs="宋体"/>
                <w:bCs/>
                <w:szCs w:val="21"/>
                <w:u w:val="single"/>
                <w:lang w:val="en-US" w:eastAsia="zh-CN"/>
              </w:rPr>
              <w:t>4</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日至</w:t>
            </w:r>
            <w:r>
              <w:rPr>
                <w:rFonts w:hint="eastAsia" w:ascii="宋体" w:hAnsi="宋体" w:cs="宋体"/>
                <w:bCs/>
                <w:szCs w:val="21"/>
                <w:u w:val="single"/>
                <w:lang w:val="en-US" w:eastAsia="zh-CN"/>
              </w:rPr>
              <w:t>2021</w:t>
            </w:r>
            <w:r>
              <w:rPr>
                <w:rFonts w:hint="eastAsia" w:ascii="宋体" w:hAnsi="宋体" w:cs="宋体"/>
                <w:bCs/>
                <w:szCs w:val="21"/>
                <w:lang w:val="zh-CN"/>
              </w:rPr>
              <w:t>年</w:t>
            </w:r>
            <w:r>
              <w:rPr>
                <w:rFonts w:hint="eastAsia" w:ascii="宋体" w:hAnsi="宋体" w:cs="宋体"/>
                <w:bCs/>
                <w:szCs w:val="21"/>
                <w:u w:val="single"/>
                <w:lang w:val="en-US" w:eastAsia="zh-CN"/>
              </w:rPr>
              <w:t>4</w:t>
            </w:r>
            <w:r>
              <w:rPr>
                <w:rFonts w:hint="eastAsia" w:ascii="宋体" w:hAnsi="宋体" w:cs="宋体"/>
                <w:bCs/>
                <w:szCs w:val="21"/>
                <w:lang w:val="zh-CN"/>
              </w:rPr>
              <w:t>月</w:t>
            </w:r>
            <w:r>
              <w:rPr>
                <w:rFonts w:hint="eastAsia" w:ascii="宋体" w:hAnsi="宋体" w:cs="宋体"/>
                <w:bCs/>
                <w:szCs w:val="21"/>
                <w:u w:val="single"/>
                <w:lang w:val="en-US" w:eastAsia="zh-CN"/>
              </w:rPr>
              <w:t>1</w:t>
            </w:r>
            <w:r>
              <w:rPr>
                <w:rFonts w:hint="eastAsia" w:ascii="宋体" w:hAnsi="宋体" w:cs="宋体"/>
                <w:bCs/>
                <w:szCs w:val="21"/>
                <w:lang w:val="zh-CN"/>
              </w:rPr>
              <w:t>日）</w:t>
            </w:r>
            <w:r>
              <w:rPr>
                <w:rFonts w:hint="eastAsia" w:ascii="宋体" w:hAnsi="宋体"/>
                <w:bCs/>
                <w:spacing w:val="-6"/>
                <w:szCs w:val="21"/>
                <w:lang w:val="en-US" w:eastAsia="zh-CN"/>
              </w:rPr>
              <w:t xml:space="preserve"> 具有与本项目相类似的项目业绩，每有一项得</w:t>
            </w:r>
            <w:r>
              <w:rPr>
                <w:rFonts w:hint="eastAsia" w:ascii="宋体" w:hAnsi="宋体"/>
                <w:bCs/>
                <w:spacing w:val="-6"/>
                <w:szCs w:val="21"/>
                <w:u w:val="single"/>
                <w:lang w:val="en-US" w:eastAsia="zh-CN"/>
              </w:rPr>
              <w:t xml:space="preserve"> 1 </w:t>
            </w:r>
            <w:r>
              <w:rPr>
                <w:rFonts w:hint="eastAsia" w:ascii="宋体" w:hAnsi="宋体"/>
                <w:bCs/>
                <w:spacing w:val="-6"/>
                <w:szCs w:val="21"/>
                <w:u w:val="none"/>
                <w:lang w:val="en-US" w:eastAsia="zh-CN"/>
              </w:rPr>
              <w:t>分，满分</w:t>
            </w:r>
            <w:r>
              <w:rPr>
                <w:rFonts w:hint="eastAsia" w:ascii="宋体" w:hAnsi="宋体"/>
                <w:bCs/>
                <w:spacing w:val="-6"/>
                <w:szCs w:val="21"/>
                <w:u w:val="single"/>
                <w:lang w:val="en-US" w:eastAsia="zh-CN"/>
              </w:rPr>
              <w:t xml:space="preserve">  3 </w:t>
            </w:r>
            <w:r>
              <w:rPr>
                <w:rFonts w:hint="eastAsia" w:ascii="宋体" w:hAnsi="宋体"/>
                <w:bCs/>
                <w:spacing w:val="-6"/>
                <w:szCs w:val="21"/>
                <w:u w:val="none"/>
                <w:lang w:val="en-US" w:eastAsia="zh-CN"/>
              </w:rPr>
              <w:t>分。</w:t>
            </w:r>
          </w:p>
          <w:p>
            <w:pPr>
              <w:keepLines/>
              <w:autoSpaceDE w:val="0"/>
              <w:autoSpaceDN w:val="0"/>
              <w:adjustRightInd w:val="0"/>
              <w:spacing w:line="300" w:lineRule="exact"/>
              <w:jc w:val="left"/>
              <w:rPr>
                <w:rFonts w:hint="eastAsia" w:ascii="宋体" w:hAnsi="宋体" w:cs="宋体"/>
                <w:bCs/>
                <w:szCs w:val="21"/>
                <w:lang w:val="en-US" w:eastAsia="zh-CN"/>
              </w:rPr>
            </w:pPr>
            <w:r>
              <w:rPr>
                <w:rFonts w:hint="eastAsia" w:ascii="宋体" w:hAnsi="宋体"/>
                <w:bCs/>
                <w:spacing w:val="-6"/>
                <w:szCs w:val="21"/>
                <w:u w:val="none"/>
                <w:lang w:val="en-US" w:eastAsia="zh-CN"/>
              </w:rPr>
              <w:t>投标文件内附中标通知书或合同协议书或竣工验收报告复印件及有关业绩的查询网址和查询网页截图复印件加盖投标单位公章。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eastAsia="宋体"/>
                <w:bCs/>
                <w:spacing w:val="-6"/>
                <w:szCs w:val="21"/>
                <w:lang w:val="en-US" w:eastAsia="zh-CN"/>
              </w:rPr>
            </w:pPr>
            <w:r>
              <w:rPr>
                <w:rFonts w:hint="eastAsia" w:ascii="宋体" w:hAnsi="宋体"/>
                <w:bCs/>
                <w:spacing w:val="-6"/>
                <w:szCs w:val="21"/>
                <w:lang w:val="en-US" w:eastAsia="zh-CN"/>
              </w:rPr>
              <w:t>优惠条件</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jc w:val="both"/>
              <w:rPr>
                <w:rFonts w:hint="default" w:ascii="宋体" w:hAnsi="宋体" w:cs="宋体"/>
                <w:bCs/>
                <w:szCs w:val="21"/>
                <w:lang w:val="en-US" w:eastAsia="zh-CN"/>
              </w:rPr>
            </w:pPr>
            <w:r>
              <w:rPr>
                <w:rFonts w:hint="eastAsia" w:ascii="宋体" w:hAnsi="宋体" w:eastAsia="宋体"/>
                <w:bCs/>
                <w:spacing w:val="-6"/>
                <w:szCs w:val="21"/>
                <w:lang w:val="en-US" w:eastAsia="zh-CN"/>
              </w:rPr>
              <w:t>对投标人提出的招标人可以接受的合理优惠条件进行综合评价，综合评价优得</w:t>
            </w:r>
            <w:r>
              <w:rPr>
                <w:rFonts w:hint="eastAsia" w:ascii="宋体" w:hAnsi="宋体"/>
                <w:bCs/>
                <w:spacing w:val="-6"/>
                <w:szCs w:val="21"/>
                <w:u w:val="single"/>
                <w:lang w:val="en-US" w:eastAsia="zh-CN"/>
              </w:rPr>
              <w:t xml:space="preserve">  2  </w:t>
            </w:r>
            <w:r>
              <w:rPr>
                <w:rFonts w:hint="eastAsia" w:ascii="宋体" w:hAnsi="宋体" w:eastAsia="宋体"/>
                <w:bCs/>
                <w:spacing w:val="-6"/>
                <w:szCs w:val="21"/>
                <w:lang w:val="en-US" w:eastAsia="zh-CN"/>
              </w:rPr>
              <w:t>分，良得</w:t>
            </w:r>
            <w:r>
              <w:rPr>
                <w:rFonts w:hint="eastAsia" w:ascii="宋体" w:hAnsi="宋体"/>
                <w:bCs/>
                <w:spacing w:val="-6"/>
                <w:szCs w:val="21"/>
                <w:u w:val="single"/>
                <w:lang w:val="en-US" w:eastAsia="zh-CN"/>
              </w:rPr>
              <w:t xml:space="preserve">  1  </w:t>
            </w:r>
            <w:r>
              <w:rPr>
                <w:rFonts w:hint="eastAsia" w:ascii="宋体" w:hAnsi="宋体" w:eastAsia="宋体"/>
                <w:bCs/>
                <w:spacing w:val="-6"/>
                <w:szCs w:val="21"/>
                <w:lang w:val="en-US" w:eastAsia="zh-CN"/>
              </w:rPr>
              <w:t>分，一般得</w:t>
            </w:r>
            <w:r>
              <w:rPr>
                <w:rFonts w:hint="eastAsia" w:ascii="宋体" w:hAnsi="宋体"/>
                <w:bCs/>
                <w:spacing w:val="-6"/>
                <w:szCs w:val="21"/>
                <w:u w:val="single"/>
                <w:lang w:val="en-US" w:eastAsia="zh-CN"/>
              </w:rPr>
              <w:t xml:space="preserve"> 0.5   </w:t>
            </w:r>
            <w:r>
              <w:rPr>
                <w:rFonts w:hint="eastAsia" w:ascii="宋体" w:hAnsi="宋体" w:eastAsia="宋体"/>
                <w:bCs/>
                <w:spacing w:val="-6"/>
                <w:szCs w:val="21"/>
                <w:lang w:val="en-US" w:eastAsia="zh-CN"/>
              </w:rPr>
              <w:t>分，无不得分</w:t>
            </w:r>
            <w:r>
              <w:rPr>
                <w:rFonts w:hint="eastAsia" w:ascii="宋体" w:hAnsi="宋体"/>
                <w:bCs/>
                <w:spacing w:val="-6"/>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1092"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481" w:type="dxa"/>
            <w:vMerge w:val="continue"/>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eastAsia" w:ascii="宋体" w:hAnsi="宋体" w:eastAsia="宋体"/>
                <w:bCs/>
                <w:spacing w:val="-6"/>
                <w:szCs w:val="21"/>
                <w:lang w:val="en-US" w:eastAsia="zh-CN"/>
              </w:rPr>
            </w:pPr>
            <w:r>
              <w:rPr>
                <w:rFonts w:hint="eastAsia" w:ascii="宋体" w:hAnsi="宋体"/>
                <w:bCs/>
                <w:spacing w:val="-6"/>
                <w:szCs w:val="21"/>
                <w:lang w:val="en-US" w:eastAsia="zh-CN"/>
              </w:rPr>
              <w:t>服务承诺</w:t>
            </w:r>
            <w:r>
              <w:rPr>
                <w:rFonts w:hint="eastAsia" w:ascii="宋体" w:hAnsi="宋体" w:cs="宋体"/>
                <w:bCs/>
                <w:szCs w:val="21"/>
                <w:lang w:val="zh-CN"/>
              </w:rPr>
              <w:t>（</w:t>
            </w:r>
            <w:r>
              <w:rPr>
                <w:rFonts w:hint="eastAsia" w:ascii="宋体" w:hAnsi="宋体" w:cs="宋体"/>
                <w:bCs/>
                <w:szCs w:val="21"/>
                <w:u w:val="single"/>
                <w:lang w:val="en-US" w:eastAsia="zh-CN"/>
              </w:rPr>
              <w:t>2分</w:t>
            </w:r>
            <w:r>
              <w:rPr>
                <w:rFonts w:hint="eastAsia" w:ascii="宋体" w:hAnsi="宋体" w:cs="宋体"/>
                <w:bCs/>
                <w:szCs w:val="21"/>
                <w:lang w:val="zh-CN"/>
              </w:rPr>
              <w:t>）</w:t>
            </w:r>
          </w:p>
        </w:tc>
        <w:tc>
          <w:tcPr>
            <w:tcW w:w="4929" w:type="dxa"/>
            <w:noWrap w:val="0"/>
            <w:vAlign w:val="top"/>
          </w:tcPr>
          <w:p>
            <w:pPr>
              <w:keepLines/>
              <w:autoSpaceDE w:val="0"/>
              <w:autoSpaceDN w:val="0"/>
              <w:adjustRightInd w:val="0"/>
              <w:spacing w:line="300" w:lineRule="exact"/>
              <w:jc w:val="left"/>
              <w:rPr>
                <w:rFonts w:hint="eastAsia" w:ascii="宋体" w:hAnsi="宋体" w:cs="宋体"/>
                <w:bCs/>
                <w:szCs w:val="21"/>
                <w:lang w:val="en-US" w:eastAsia="zh-CN"/>
              </w:rPr>
            </w:pPr>
            <w:r>
              <w:rPr>
                <w:rFonts w:hint="eastAsia" w:ascii="宋体" w:hAnsi="宋体" w:eastAsia="宋体"/>
                <w:bCs/>
                <w:spacing w:val="-6"/>
                <w:szCs w:val="21"/>
                <w:lang w:val="en-US" w:eastAsia="zh-CN"/>
              </w:rPr>
              <w:t>对投标人提出的招标人可以接受的合理服务承诺进行综合评价，综合评价优得</w:t>
            </w:r>
            <w:r>
              <w:rPr>
                <w:rFonts w:hint="eastAsia" w:ascii="宋体" w:hAnsi="宋体"/>
                <w:bCs/>
                <w:spacing w:val="-6"/>
                <w:szCs w:val="21"/>
                <w:u w:val="single"/>
                <w:lang w:val="en-US" w:eastAsia="zh-CN"/>
              </w:rPr>
              <w:t xml:space="preserve">   2    </w:t>
            </w:r>
            <w:r>
              <w:rPr>
                <w:rFonts w:hint="eastAsia" w:ascii="宋体" w:hAnsi="宋体" w:eastAsia="宋体"/>
                <w:bCs/>
                <w:spacing w:val="-6"/>
                <w:szCs w:val="21"/>
                <w:lang w:val="en-US" w:eastAsia="zh-CN"/>
              </w:rPr>
              <w:t>分，良得</w:t>
            </w:r>
            <w:r>
              <w:rPr>
                <w:rFonts w:hint="eastAsia" w:ascii="宋体" w:hAnsi="宋体"/>
                <w:bCs/>
                <w:spacing w:val="-6"/>
                <w:szCs w:val="21"/>
                <w:u w:val="single"/>
                <w:lang w:val="en-US" w:eastAsia="zh-CN"/>
              </w:rPr>
              <w:t xml:space="preserve">  1    </w:t>
            </w:r>
            <w:r>
              <w:rPr>
                <w:rFonts w:hint="eastAsia" w:ascii="宋体" w:hAnsi="宋体" w:eastAsia="宋体"/>
                <w:bCs/>
                <w:spacing w:val="-6"/>
                <w:szCs w:val="21"/>
                <w:lang w:val="en-US" w:eastAsia="zh-CN"/>
              </w:rPr>
              <w:t>分，一般得</w:t>
            </w:r>
            <w:r>
              <w:rPr>
                <w:rFonts w:hint="eastAsia" w:ascii="宋体" w:hAnsi="宋体"/>
                <w:bCs/>
                <w:spacing w:val="-6"/>
                <w:szCs w:val="21"/>
                <w:u w:val="single"/>
                <w:lang w:val="en-US" w:eastAsia="zh-CN"/>
              </w:rPr>
              <w:t xml:space="preserve">  0.5  </w:t>
            </w:r>
            <w:r>
              <w:rPr>
                <w:rFonts w:hint="eastAsia" w:ascii="宋体" w:hAnsi="宋体" w:eastAsia="宋体"/>
                <w:bCs/>
                <w:spacing w:val="-6"/>
                <w:szCs w:val="21"/>
                <w:lang w:val="en-US" w:eastAsia="zh-CN"/>
              </w:rPr>
              <w:t>分，无不得分</w:t>
            </w:r>
            <w:r>
              <w:rPr>
                <w:rFonts w:hint="eastAsia" w:ascii="宋体" w:hAnsi="宋体"/>
                <w:bCs/>
                <w:spacing w:val="-6"/>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92" w:type="dxa"/>
            <w:noWrap w:val="0"/>
            <w:vAlign w:val="top"/>
          </w:tcPr>
          <w:p>
            <w:pPr>
              <w:autoSpaceDE w:val="0"/>
              <w:autoSpaceDN w:val="0"/>
              <w:adjustRightInd w:val="0"/>
              <w:spacing w:line="400" w:lineRule="exact"/>
              <w:rPr>
                <w:rFonts w:hint="eastAsia" w:ascii="宋体" w:hAnsi="宋体"/>
                <w:szCs w:val="21"/>
                <w:lang w:val="zh-CN"/>
              </w:rPr>
            </w:pPr>
          </w:p>
        </w:tc>
        <w:tc>
          <w:tcPr>
            <w:tcW w:w="1481" w:type="dxa"/>
            <w:noWrap w:val="0"/>
            <w:vAlign w:val="top"/>
          </w:tcPr>
          <w:p>
            <w:pPr>
              <w:autoSpaceDE w:val="0"/>
              <w:autoSpaceDN w:val="0"/>
              <w:adjustRightInd w:val="0"/>
              <w:spacing w:line="400" w:lineRule="exact"/>
              <w:rPr>
                <w:rFonts w:hint="eastAsia" w:ascii="宋体" w:hAnsi="宋体"/>
                <w:szCs w:val="21"/>
                <w:lang w:val="zh-CN"/>
              </w:rPr>
            </w:pPr>
          </w:p>
        </w:tc>
        <w:tc>
          <w:tcPr>
            <w:tcW w:w="1547" w:type="dxa"/>
            <w:noWrap w:val="0"/>
            <w:vAlign w:val="center"/>
          </w:tcPr>
          <w:p>
            <w:pPr>
              <w:keepLines/>
              <w:autoSpaceDE w:val="0"/>
              <w:autoSpaceDN w:val="0"/>
              <w:adjustRightInd w:val="0"/>
              <w:spacing w:line="300" w:lineRule="exact"/>
              <w:rPr>
                <w:rFonts w:hint="default" w:ascii="宋体" w:hAnsi="宋体"/>
                <w:bCs/>
                <w:spacing w:val="-6"/>
                <w:szCs w:val="21"/>
                <w:lang w:val="en-US" w:eastAsia="zh-CN"/>
              </w:rPr>
            </w:pPr>
            <w:r>
              <w:rPr>
                <w:rFonts w:hint="eastAsia" w:ascii="宋体" w:hAnsi="宋体"/>
                <w:bCs/>
                <w:spacing w:val="-6"/>
                <w:szCs w:val="21"/>
                <w:lang w:val="en-US" w:eastAsia="zh-CN"/>
              </w:rPr>
              <w:t>......</w:t>
            </w:r>
          </w:p>
        </w:tc>
        <w:tc>
          <w:tcPr>
            <w:tcW w:w="4929" w:type="dxa"/>
            <w:noWrap w:val="0"/>
            <w:vAlign w:val="top"/>
          </w:tcPr>
          <w:p>
            <w:pPr>
              <w:keepLines/>
              <w:autoSpaceDE w:val="0"/>
              <w:autoSpaceDN w:val="0"/>
              <w:adjustRightInd w:val="0"/>
              <w:spacing w:line="300" w:lineRule="exact"/>
              <w:jc w:val="center"/>
              <w:rPr>
                <w:rFonts w:hint="eastAsia" w:ascii="宋体" w:hAnsi="宋体" w:cs="宋体"/>
                <w:bCs/>
                <w:szCs w:val="21"/>
                <w:lang w:val="en-US" w:eastAsia="zh-CN"/>
              </w:rPr>
            </w:pPr>
            <w:r>
              <w:rPr>
                <w:rFonts w:hint="eastAsia" w:ascii="宋体" w:hAnsi="宋体"/>
                <w:bCs/>
                <w:spacing w:val="-6"/>
                <w:szCs w:val="21"/>
                <w:lang w:val="en-US" w:eastAsia="zh-CN"/>
              </w:rPr>
              <w:t>.......</w:t>
            </w:r>
          </w:p>
        </w:tc>
      </w:tr>
    </w:tbl>
    <w:p>
      <w:pPr>
        <w:pStyle w:val="9"/>
        <w:ind w:left="0" w:leftChars="0" w:firstLine="0" w:firstLineChars="0"/>
      </w:pPr>
    </w:p>
    <w:p>
      <w:pPr>
        <w:pStyle w:val="20"/>
        <w:tabs>
          <w:tab w:val="left" w:pos="426"/>
        </w:tabs>
        <w:spacing w:line="420" w:lineRule="exact"/>
        <w:jc w:val="left"/>
        <w:outlineLvl w:val="2"/>
        <w:rPr>
          <w:rFonts w:ascii="宋体"/>
          <w:b w:val="0"/>
        </w:rPr>
      </w:pPr>
      <w:r>
        <w:rPr>
          <w:rFonts w:ascii="宋体" w:hAnsi="宋体"/>
          <w:b w:val="0"/>
        </w:rPr>
        <w:t>6.</w:t>
      </w:r>
      <w:r>
        <w:rPr>
          <w:rFonts w:hint="eastAsia" w:ascii="宋体" w:hAnsi="宋体"/>
          <w:b w:val="0"/>
        </w:rPr>
        <w:t>公开时间</w:t>
      </w:r>
    </w:p>
    <w:p>
      <w:pPr>
        <w:adjustRightInd w:val="0"/>
        <w:snapToGrid w:val="0"/>
      </w:pPr>
      <w:r>
        <w:rPr>
          <w:rFonts w:hint="eastAsia" w:ascii="宋体" w:hAnsi="宋体"/>
          <w:sz w:val="24"/>
        </w:rPr>
        <w:t>本次招标文件关键内容信息公开时间至</w:t>
      </w:r>
      <w:r>
        <w:rPr>
          <w:rFonts w:ascii="宋体" w:hAnsi="宋体"/>
          <w:sz w:val="24"/>
        </w:rPr>
        <w:t>20</w:t>
      </w:r>
      <w:r>
        <w:rPr>
          <w:rFonts w:hint="eastAsia" w:ascii="宋体" w:hAnsi="宋体"/>
          <w:sz w:val="24"/>
          <w:lang w:val="en-US" w:eastAsia="zh-CN"/>
        </w:rPr>
        <w:t>21</w:t>
      </w:r>
      <w:r>
        <w:rPr>
          <w:rFonts w:hint="eastAsia" w:ascii="宋体" w:hAnsi="宋体"/>
          <w:sz w:val="24"/>
        </w:rPr>
        <w:t>年</w:t>
      </w:r>
      <w:r>
        <w:rPr>
          <w:rFonts w:hint="eastAsia" w:ascii="宋体" w:hAnsi="宋体"/>
          <w:sz w:val="24"/>
          <w:lang w:val="en-US" w:eastAsia="zh-CN"/>
        </w:rPr>
        <w:t>06</w:t>
      </w:r>
      <w:r>
        <w:rPr>
          <w:rFonts w:hint="eastAsia" w:ascii="宋体" w:hAnsi="宋体"/>
          <w:sz w:val="24"/>
        </w:rPr>
        <w:t>月</w:t>
      </w:r>
      <w:r>
        <w:rPr>
          <w:rFonts w:hint="eastAsia" w:ascii="宋体" w:hAnsi="宋体"/>
          <w:sz w:val="24"/>
          <w:lang w:val="en-US" w:eastAsia="zh-CN"/>
        </w:rPr>
        <w:t>13</w:t>
      </w:r>
      <w:r>
        <w:rPr>
          <w:rFonts w:hint="eastAsia" w:ascii="宋体" w:hAnsi="宋体"/>
          <w:sz w:val="24"/>
        </w:rPr>
        <w:t>日</w:t>
      </w:r>
      <w:r>
        <w:rPr>
          <w:rFonts w:ascii="宋体" w:hAnsi="宋体"/>
          <w:sz w:val="24"/>
        </w:rPr>
        <w:t>24</w:t>
      </w:r>
      <w:r>
        <w:rPr>
          <w:rFonts w:hint="eastAsia" w:ascii="宋体" w:hAnsi="宋体"/>
          <w:sz w:val="24"/>
        </w:rPr>
        <w:t>时</w:t>
      </w:r>
      <w:r>
        <w:rPr>
          <w:rFonts w:ascii="宋体" w:hAnsi="宋体"/>
          <w:sz w:val="24"/>
        </w:rPr>
        <w:t>00</w:t>
      </w:r>
      <w:r>
        <w:rPr>
          <w:rFonts w:hint="eastAsia" w:ascii="宋体" w:hAnsi="宋体"/>
          <w:sz w:val="24"/>
        </w:rPr>
        <w:t>分结束。</w:t>
      </w:r>
      <w:bookmarkStart w:id="23" w:name="_Toc257655333"/>
      <w:bookmarkStart w:id="24" w:name="_Toc356741794"/>
      <w:bookmarkStart w:id="25" w:name="_Toc361838108"/>
      <w:bookmarkStart w:id="26" w:name="_Toc444693693"/>
    </w:p>
    <w:p>
      <w:pPr>
        <w:pStyle w:val="20"/>
        <w:tabs>
          <w:tab w:val="left" w:pos="426"/>
        </w:tabs>
        <w:spacing w:line="360" w:lineRule="exact"/>
        <w:jc w:val="left"/>
        <w:outlineLvl w:val="2"/>
        <w:rPr>
          <w:rFonts w:ascii="宋体" w:hAnsi="宋体"/>
          <w:b w:val="0"/>
        </w:rPr>
      </w:pPr>
      <w:r>
        <w:rPr>
          <w:rFonts w:hint="eastAsia" w:ascii="宋体" w:hAnsi="宋体"/>
          <w:b w:val="0"/>
        </w:rPr>
        <w:t>7.</w:t>
      </w:r>
      <w:bookmarkEnd w:id="23"/>
      <w:bookmarkEnd w:id="24"/>
      <w:bookmarkEnd w:id="25"/>
      <w:bookmarkEnd w:id="26"/>
      <w:bookmarkStart w:id="27" w:name="_Toc460960729"/>
      <w:bookmarkStart w:id="28" w:name="_Toc444517394"/>
      <w:bookmarkStart w:id="29" w:name="_Toc458772805"/>
      <w:r>
        <w:rPr>
          <w:rFonts w:hint="eastAsia" w:ascii="宋体" w:hAnsi="宋体"/>
          <w:b w:val="0"/>
        </w:rPr>
        <w:t>联系方式</w:t>
      </w:r>
      <w:bookmarkEnd w:id="27"/>
      <w:bookmarkEnd w:id="28"/>
      <w:bookmarkEnd w:id="29"/>
    </w:p>
    <w:tbl>
      <w:tblPr>
        <w:tblStyle w:val="11"/>
        <w:tblW w:w="9529" w:type="dxa"/>
        <w:tblInd w:w="0" w:type="dxa"/>
        <w:tblLayout w:type="fixed"/>
        <w:tblCellMar>
          <w:top w:w="0" w:type="dxa"/>
          <w:left w:w="108" w:type="dxa"/>
          <w:bottom w:w="0" w:type="dxa"/>
          <w:right w:w="108" w:type="dxa"/>
        </w:tblCellMar>
      </w:tblPr>
      <w:tblGrid>
        <w:gridCol w:w="4317"/>
        <w:gridCol w:w="5212"/>
      </w:tblGrid>
      <w:tr>
        <w:tblPrEx>
          <w:tblCellMar>
            <w:top w:w="0" w:type="dxa"/>
            <w:left w:w="108" w:type="dxa"/>
            <w:bottom w:w="0" w:type="dxa"/>
            <w:right w:w="108" w:type="dxa"/>
          </w:tblCellMar>
        </w:tblPrEx>
        <w:tc>
          <w:tcPr>
            <w:tcW w:w="4317" w:type="dxa"/>
            <w:vAlign w:val="top"/>
          </w:tcPr>
          <w:p>
            <w:pPr>
              <w:ind w:left="1050" w:leftChars="0" w:hanging="1050" w:hangingChars="500"/>
              <w:rPr>
                <w:rFonts w:ascii="宋体" w:hAnsi="宋体"/>
                <w:szCs w:val="21"/>
              </w:rPr>
            </w:pPr>
            <w:r>
              <w:rPr>
                <w:rFonts w:hint="eastAsia" w:ascii="宋体" w:hAnsi="宋体" w:eastAsia="宋体" w:cs="宋体"/>
                <w:szCs w:val="21"/>
              </w:rPr>
              <w:t>招</w:t>
            </w:r>
            <w:r>
              <w:rPr>
                <w:rFonts w:hint="eastAsia" w:ascii="宋体" w:hAnsi="宋体" w:eastAsia="宋体" w:cs="宋体"/>
                <w:szCs w:val="21"/>
                <w:lang w:val="en-US" w:eastAsia="zh-CN"/>
              </w:rPr>
              <w:t xml:space="preserve"> </w:t>
            </w:r>
            <w:r>
              <w:rPr>
                <w:rFonts w:hint="eastAsia" w:ascii="宋体" w:hAnsi="宋体" w:eastAsia="宋体" w:cs="宋体"/>
                <w:szCs w:val="21"/>
              </w:rPr>
              <w:t>标</w:t>
            </w:r>
            <w:r>
              <w:rPr>
                <w:rFonts w:hint="eastAsia" w:ascii="宋体" w:hAnsi="宋体" w:eastAsia="宋体" w:cs="宋体"/>
                <w:szCs w:val="21"/>
                <w:lang w:val="en-US" w:eastAsia="zh-CN"/>
              </w:rPr>
              <w:t xml:space="preserve"> </w:t>
            </w:r>
            <w:r>
              <w:rPr>
                <w:rFonts w:hint="eastAsia" w:ascii="宋体" w:hAnsi="宋体" w:eastAsia="宋体" w:cs="宋体"/>
                <w:szCs w:val="21"/>
              </w:rPr>
              <w:t xml:space="preserve">人: </w:t>
            </w:r>
            <w:r>
              <w:rPr>
                <w:rFonts w:hint="eastAsia" w:ascii="宋体" w:hAnsi="宋体" w:eastAsia="宋体" w:cs="宋体"/>
                <w:b/>
                <w:bCs/>
                <w:kern w:val="0"/>
                <w:szCs w:val="21"/>
                <w:highlight w:val="none"/>
              </w:rPr>
              <w:t>白城市洮北区公路管理段县乡公路养护工程办公室</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招标代理机</w:t>
            </w:r>
            <w:r>
              <w:rPr>
                <w:rFonts w:hint="eastAsia" w:ascii="宋体" w:hAnsi="宋体"/>
                <w:szCs w:val="21"/>
              </w:rPr>
              <w:t xml:space="preserve">构: </w:t>
            </w:r>
            <w:r>
              <w:rPr>
                <w:rFonts w:hint="eastAsia" w:ascii="宋体" w:hAnsi="宋体"/>
                <w:b/>
                <w:bCs/>
                <w:szCs w:val="21"/>
              </w:rPr>
              <w:t>吉林鼎金建设工程项目管理有限公司</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地    址: </w:t>
            </w:r>
            <w:r>
              <w:rPr>
                <w:rFonts w:hint="eastAsia" w:ascii="宋体" w:hAnsi="宋体" w:eastAsia="宋体" w:cs="宋体"/>
                <w:kern w:val="0"/>
                <w:szCs w:val="21"/>
              </w:rPr>
              <w:t>白城市</w:t>
            </w:r>
            <w:r>
              <w:rPr>
                <w:rFonts w:hint="eastAsia" w:ascii="宋体" w:hAnsi="宋体" w:eastAsia="宋体" w:cs="宋体"/>
                <w:kern w:val="0"/>
                <w:szCs w:val="21"/>
                <w:lang w:eastAsia="zh-CN"/>
              </w:rPr>
              <w:t>光明北街</w:t>
            </w:r>
            <w:r>
              <w:rPr>
                <w:rFonts w:hint="eastAsia" w:ascii="宋体" w:hAnsi="宋体" w:eastAsia="宋体" w:cs="宋体"/>
                <w:kern w:val="0"/>
                <w:szCs w:val="21"/>
                <w:lang w:val="en-US" w:eastAsia="zh-CN"/>
              </w:rPr>
              <w:t>81号</w:t>
            </w:r>
          </w:p>
        </w:tc>
        <w:tc>
          <w:tcPr>
            <w:tcW w:w="5212" w:type="dxa"/>
            <w:vAlign w:val="top"/>
          </w:tcPr>
          <w:p>
            <w:pPr>
              <w:autoSpaceDE w:val="0"/>
              <w:autoSpaceDN w:val="0"/>
              <w:adjustRightInd w:val="0"/>
              <w:rPr>
                <w:rFonts w:ascii="宋体" w:hAnsi="宋体"/>
                <w:szCs w:val="21"/>
                <w:highlight w:val="yellow"/>
              </w:rPr>
            </w:pPr>
            <w:r>
              <w:rPr>
                <w:rFonts w:ascii="宋体" w:hAnsi="宋体"/>
                <w:szCs w:val="21"/>
              </w:rPr>
              <w:t xml:space="preserve">地    址: </w:t>
            </w:r>
            <w:r>
              <w:rPr>
                <w:rFonts w:hint="eastAsia" w:ascii="宋体" w:hAnsi="宋体" w:eastAsia="宋体" w:cs="宋体"/>
                <w:sz w:val="28"/>
                <w:szCs w:val="28"/>
              </w:rPr>
              <w:t>白城市海明西路46-3门市</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highlight w:val="none"/>
              </w:rPr>
              <w:t xml:space="preserve">邮    编: </w:t>
            </w:r>
            <w:r>
              <w:rPr>
                <w:rFonts w:hint="eastAsia" w:ascii="宋体" w:hAnsi="宋体" w:eastAsia="宋体" w:cs="宋体"/>
                <w:szCs w:val="21"/>
                <w:highlight w:val="none"/>
                <w:lang w:val="en-US" w:eastAsia="zh-CN"/>
              </w:rPr>
              <w:t>137</w:t>
            </w:r>
            <w:r>
              <w:rPr>
                <w:rFonts w:hint="eastAsia" w:ascii="宋体" w:hAnsi="宋体" w:eastAsia="宋体" w:cs="宋体"/>
                <w:szCs w:val="21"/>
                <w:lang w:val="en-US" w:eastAsia="zh-CN"/>
              </w:rPr>
              <w:t>000</w:t>
            </w:r>
          </w:p>
        </w:tc>
        <w:tc>
          <w:tcPr>
            <w:tcW w:w="5212" w:type="dxa"/>
            <w:vAlign w:val="top"/>
          </w:tcPr>
          <w:p>
            <w:pPr>
              <w:autoSpaceDE w:val="0"/>
              <w:autoSpaceDN w:val="0"/>
              <w:adjustRightInd w:val="0"/>
              <w:rPr>
                <w:rFonts w:ascii="宋体" w:hAnsi="宋体"/>
                <w:szCs w:val="21"/>
              </w:rPr>
            </w:pPr>
            <w:r>
              <w:rPr>
                <w:rFonts w:ascii="宋体" w:hAnsi="宋体"/>
                <w:szCs w:val="21"/>
              </w:rPr>
              <w:t>邮    编: 13</w:t>
            </w:r>
            <w:r>
              <w:rPr>
                <w:rFonts w:hint="eastAsia" w:ascii="宋体" w:hAnsi="宋体"/>
                <w:szCs w:val="21"/>
                <w:lang w:val="en-US" w:eastAsia="zh-CN"/>
              </w:rPr>
              <w:t>7000</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 xml:space="preserve">联 系 人: </w:t>
            </w:r>
            <w:r>
              <w:rPr>
                <w:rFonts w:hint="eastAsia" w:ascii="宋体" w:hAnsi="宋体" w:eastAsia="宋体" w:cs="宋体"/>
                <w:kern w:val="0"/>
                <w:szCs w:val="21"/>
                <w:lang w:eastAsia="zh-CN"/>
              </w:rPr>
              <w:t>刘皓</w:t>
            </w:r>
            <w:r>
              <w:rPr>
                <w:rFonts w:hint="eastAsia" w:ascii="宋体" w:hAnsi="宋体" w:eastAsia="宋体" w:cs="宋体"/>
                <w:kern w:val="0"/>
                <w:szCs w:val="21"/>
              </w:rPr>
              <w:t xml:space="preserve">  </w:t>
            </w:r>
          </w:p>
        </w:tc>
        <w:tc>
          <w:tcPr>
            <w:tcW w:w="5212" w:type="dxa"/>
            <w:vAlign w:val="top"/>
          </w:tcPr>
          <w:p>
            <w:pPr>
              <w:autoSpaceDE w:val="0"/>
              <w:autoSpaceDN w:val="0"/>
              <w:adjustRightInd w:val="0"/>
              <w:rPr>
                <w:rFonts w:ascii="宋体" w:hAnsi="宋体"/>
                <w:szCs w:val="21"/>
              </w:rPr>
            </w:pPr>
            <w:r>
              <w:rPr>
                <w:rFonts w:ascii="宋体" w:hAnsi="宋体"/>
                <w:szCs w:val="21"/>
              </w:rPr>
              <w:t>联 系 人:</w:t>
            </w:r>
            <w:r>
              <w:rPr>
                <w:rFonts w:hint="eastAsia" w:ascii="宋体" w:hAnsi="宋体"/>
                <w:szCs w:val="21"/>
              </w:rPr>
              <w:t xml:space="preserve"> </w:t>
            </w:r>
            <w:r>
              <w:rPr>
                <w:rFonts w:hint="eastAsia" w:ascii="宋体" w:hAnsi="宋体"/>
                <w:szCs w:val="21"/>
                <w:lang w:eastAsia="zh-CN"/>
              </w:rPr>
              <w:t>陈</w:t>
            </w:r>
            <w:r>
              <w:rPr>
                <w:rFonts w:hint="eastAsia" w:ascii="宋体" w:hAnsi="宋体"/>
                <w:szCs w:val="21"/>
              </w:rPr>
              <w:t>女士</w:t>
            </w:r>
          </w:p>
        </w:tc>
      </w:tr>
      <w:tr>
        <w:tblPrEx>
          <w:tblCellMar>
            <w:top w:w="0" w:type="dxa"/>
            <w:left w:w="108" w:type="dxa"/>
            <w:bottom w:w="0" w:type="dxa"/>
            <w:right w:w="108" w:type="dxa"/>
          </w:tblCellMar>
        </w:tblPrEx>
        <w:tc>
          <w:tcPr>
            <w:tcW w:w="4317" w:type="dxa"/>
            <w:vAlign w:val="top"/>
          </w:tcPr>
          <w:p>
            <w:pPr>
              <w:rPr>
                <w:rFonts w:hint="default" w:ascii="宋体" w:hAnsi="宋体" w:eastAsia="宋体"/>
                <w:szCs w:val="21"/>
                <w:lang w:val="en-US" w:eastAsia="zh-CN"/>
              </w:rPr>
            </w:pPr>
            <w:r>
              <w:rPr>
                <w:rFonts w:hint="eastAsia" w:ascii="宋体" w:hAnsi="宋体" w:eastAsia="宋体" w:cs="宋体"/>
                <w:szCs w:val="21"/>
              </w:rPr>
              <w:t xml:space="preserve">电    话: </w:t>
            </w:r>
            <w:r>
              <w:rPr>
                <w:rFonts w:hint="eastAsia" w:ascii="宋体" w:hAnsi="宋体" w:eastAsia="宋体" w:cs="宋体"/>
                <w:szCs w:val="21"/>
                <w:lang w:val="en-US" w:eastAsia="zh-CN"/>
              </w:rPr>
              <w:t>0436-5095915</w:t>
            </w:r>
          </w:p>
        </w:tc>
        <w:tc>
          <w:tcPr>
            <w:tcW w:w="5212" w:type="dxa"/>
            <w:vAlign w:val="top"/>
          </w:tcPr>
          <w:p>
            <w:pPr>
              <w:autoSpaceDE w:val="0"/>
              <w:autoSpaceDN w:val="0"/>
              <w:adjustRightInd w:val="0"/>
              <w:rPr>
                <w:rFonts w:hint="default" w:ascii="宋体" w:hAnsi="宋体"/>
                <w:szCs w:val="21"/>
                <w:lang w:val="en-US"/>
              </w:rPr>
            </w:pPr>
            <w:r>
              <w:rPr>
                <w:rFonts w:ascii="宋体" w:hAnsi="宋体"/>
                <w:szCs w:val="21"/>
              </w:rPr>
              <w:t xml:space="preserve">电    话: </w:t>
            </w:r>
            <w:r>
              <w:rPr>
                <w:rFonts w:hint="eastAsia" w:ascii="宋体" w:hAnsi="宋体"/>
                <w:szCs w:val="21"/>
                <w:lang w:val="en-US" w:eastAsia="zh-CN"/>
              </w:rPr>
              <w:t>0436-5087227 13321466969</w:t>
            </w:r>
          </w:p>
        </w:tc>
      </w:tr>
      <w:tr>
        <w:tblPrEx>
          <w:tblCellMar>
            <w:top w:w="0" w:type="dxa"/>
            <w:left w:w="108" w:type="dxa"/>
            <w:bottom w:w="0" w:type="dxa"/>
            <w:right w:w="108" w:type="dxa"/>
          </w:tblCellMar>
        </w:tblPrEx>
        <w:tc>
          <w:tcPr>
            <w:tcW w:w="4317" w:type="dxa"/>
            <w:vAlign w:val="top"/>
          </w:tcPr>
          <w:p>
            <w:pPr>
              <w:rPr>
                <w:rFonts w:ascii="宋体" w:hAnsi="宋体"/>
                <w:szCs w:val="21"/>
              </w:rPr>
            </w:pPr>
            <w:r>
              <w:rPr>
                <w:rFonts w:hint="eastAsia" w:ascii="宋体" w:hAnsi="宋体" w:eastAsia="宋体" w:cs="宋体"/>
                <w:szCs w:val="21"/>
              </w:rPr>
              <w:t>邮    箱：</w:t>
            </w:r>
            <w:r>
              <w:rPr>
                <w:rFonts w:hint="eastAsia" w:ascii="宋体" w:hAnsi="宋体" w:eastAsia="宋体" w:cs="宋体"/>
                <w:szCs w:val="21"/>
                <w:lang w:val="en-US" w:eastAsia="zh-CN"/>
              </w:rPr>
              <w:t>785816925</w:t>
            </w:r>
            <w:r>
              <w:rPr>
                <w:rFonts w:hint="eastAsia" w:ascii="宋体" w:hAnsi="宋体" w:eastAsia="宋体" w:cs="宋体"/>
                <w:szCs w:val="21"/>
              </w:rPr>
              <w:t>@qq.com</w:t>
            </w:r>
          </w:p>
        </w:tc>
        <w:tc>
          <w:tcPr>
            <w:tcW w:w="5212" w:type="dxa"/>
            <w:vAlign w:val="top"/>
          </w:tcPr>
          <w:p>
            <w:pPr>
              <w:autoSpaceDE w:val="0"/>
              <w:autoSpaceDN w:val="0"/>
              <w:adjustRightInd w:val="0"/>
              <w:rPr>
                <w:rFonts w:ascii="宋体" w:hAnsi="宋体"/>
                <w:szCs w:val="21"/>
              </w:rPr>
            </w:pPr>
            <w:r>
              <w:rPr>
                <w:rFonts w:hint="eastAsia" w:ascii="宋体" w:hAnsi="宋体"/>
                <w:szCs w:val="21"/>
              </w:rPr>
              <w:t>邮    箱：</w:t>
            </w:r>
            <w:r>
              <w:rPr>
                <w:rFonts w:hint="eastAsia" w:ascii="宋体" w:hAnsi="宋体"/>
                <w:szCs w:val="21"/>
                <w:lang w:val="en-US" w:eastAsia="zh-CN"/>
              </w:rPr>
              <w:t>24545296</w:t>
            </w:r>
            <w:r>
              <w:rPr>
                <w:rFonts w:hint="eastAsia" w:ascii="宋体" w:hAnsi="宋体"/>
                <w:szCs w:val="21"/>
              </w:rPr>
              <w:t>@qq.com</w:t>
            </w:r>
          </w:p>
        </w:tc>
      </w:tr>
    </w:tbl>
    <w:p>
      <w:pPr>
        <w:spacing w:line="440" w:lineRule="exact"/>
        <w:rPr>
          <w:rFonts w:ascii="宋体" w:hAnsi="宋体"/>
          <w:sz w:val="24"/>
          <w:szCs w:val="24"/>
        </w:rPr>
      </w:pPr>
    </w:p>
    <w:p>
      <w:pPr>
        <w:spacing w:line="440" w:lineRule="exact"/>
        <w:jc w:val="right"/>
        <w:rPr>
          <w:sz w:val="24"/>
          <w:szCs w:val="24"/>
        </w:rPr>
      </w:pPr>
      <w:r>
        <w:rPr>
          <w:rFonts w:ascii="宋体" w:hAnsi="宋体"/>
          <w:szCs w:val="21"/>
        </w:rPr>
        <w:t>20</w:t>
      </w:r>
      <w:r>
        <w:rPr>
          <w:rFonts w:hint="eastAsia" w:ascii="宋体" w:hAnsi="宋体"/>
          <w:szCs w:val="21"/>
          <w:lang w:val="en-US" w:eastAsia="zh-CN"/>
        </w:rPr>
        <w:t>21</w:t>
      </w:r>
      <w:r>
        <w:rPr>
          <w:rFonts w:hint="eastAsia" w:ascii="宋体" w:hAnsi="宋体"/>
          <w:szCs w:val="21"/>
        </w:rPr>
        <w:t>年</w:t>
      </w:r>
      <w:r>
        <w:rPr>
          <w:rFonts w:hint="eastAsia" w:ascii="宋体" w:hAnsi="宋体"/>
          <w:szCs w:val="21"/>
          <w:lang w:val="en-US" w:eastAsia="zh-CN"/>
        </w:rPr>
        <w:t>05</w:t>
      </w:r>
      <w:r>
        <w:rPr>
          <w:rFonts w:hint="eastAsia" w:ascii="宋体" w:hAnsi="宋体"/>
          <w:szCs w:val="21"/>
        </w:rPr>
        <w:t>月</w:t>
      </w:r>
      <w:r>
        <w:rPr>
          <w:rFonts w:hint="eastAsia" w:ascii="宋体" w:hAnsi="宋体"/>
          <w:szCs w:val="21"/>
          <w:lang w:val="en-US" w:eastAsia="zh-CN"/>
        </w:rPr>
        <w:t>24</w:t>
      </w:r>
      <w:r>
        <w:rPr>
          <w:rFonts w:hint="eastAsia" w:ascii="宋体" w:hAnsi="宋体"/>
          <w:szCs w:val="21"/>
        </w:rPr>
        <w:t>日</w:t>
      </w:r>
    </w:p>
    <w:sectPr>
      <w:pgSz w:w="11906" w:h="16838"/>
      <w:pgMar w:top="1247" w:right="1418" w:bottom="124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r>
        <w:separator/>
      </w:r>
    </w:p>
  </w:footnote>
  <w:footnote w:type="continuationSeparator" w:id="5">
    <w:p>
      <w:r>
        <w:continuationSeparator/>
      </w:r>
    </w:p>
  </w:footnote>
  <w:footnote w:id="0">
    <w:p>
      <w:pPr>
        <w:pStyle w:val="8"/>
        <w:rPr>
          <w:rFonts w:hint="eastAsia"/>
        </w:rPr>
      </w:pPr>
      <w:r>
        <w:rPr>
          <w:rStyle w:val="14"/>
        </w:rPr>
        <w:footnoteRef/>
      </w:r>
      <w:r>
        <w:rPr>
          <w:rFonts w:hint="eastAsia" w:ascii="黑体" w:hAnsi="黑体" w:eastAsia="黑体"/>
        </w:rPr>
        <w:t>投标人经审计的</w:t>
      </w:r>
      <w:r>
        <w:rPr>
          <w:rFonts w:hint="eastAsia" w:ascii="黑体" w:hAnsi="黑体" w:eastAsia="黑体"/>
          <w:b/>
        </w:rPr>
        <w:t>201</w:t>
      </w:r>
      <w:r>
        <w:rPr>
          <w:rFonts w:hint="eastAsia" w:ascii="黑体" w:hAnsi="黑体" w:eastAsia="黑体"/>
          <w:b/>
          <w:lang w:val="en-US" w:eastAsia="zh-CN"/>
        </w:rPr>
        <w:t>9</w:t>
      </w:r>
      <w:r>
        <w:rPr>
          <w:rFonts w:hint="eastAsia" w:ascii="黑体" w:hAnsi="黑体" w:eastAsia="黑体"/>
          <w:b/>
        </w:rPr>
        <w:t>年</w:t>
      </w:r>
      <w:r>
        <w:rPr>
          <w:rFonts w:hint="eastAsia" w:ascii="黑体" w:hAnsi="黑体" w:eastAsia="黑体"/>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1">
    <w:p>
      <w:pPr>
        <w:pStyle w:val="8"/>
        <w:rPr>
          <w:rFonts w:hint="eastAsia"/>
        </w:rPr>
      </w:pPr>
      <w:r>
        <w:rPr>
          <w:rStyle w:val="14"/>
        </w:rPr>
        <w:footnoteRef/>
      </w:r>
      <w:r>
        <w:t xml:space="preserve"> 具体信誉要求由招标人在满足国家相关法律法规前提下，根据招标项目具体特点和实际情况确定，但不得与 “投标人须知”第 1.4.4 项规定的内容重复</w:t>
      </w:r>
      <w:r>
        <w:rPr>
          <w:rFonts w:hint="eastAsi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1200DC"/>
    <w:multiLevelType w:val="singleLevel"/>
    <w:tmpl w:val="C11200DC"/>
    <w:lvl w:ilvl="0" w:tentative="0">
      <w:start w:val="1"/>
      <w:numFmt w:val="decimal"/>
      <w:lvlText w:val="%1."/>
      <w:lvlJc w:val="left"/>
      <w:pPr>
        <w:tabs>
          <w:tab w:val="left" w:pos="312"/>
        </w:tabs>
      </w:pPr>
    </w:lvl>
  </w:abstractNum>
  <w:abstractNum w:abstractNumId="1">
    <w:nsid w:val="0000001F"/>
    <w:multiLevelType w:val="multilevel"/>
    <w:tmpl w:val="0000001F"/>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pStyle w:val="15"/>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4"/>
    <w:footnote w:id="5"/>
  </w:foot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0BDE2351"/>
    <w:rsid w:val="0DEC388F"/>
    <w:rsid w:val="0E3D7B4A"/>
    <w:rsid w:val="0F185C18"/>
    <w:rsid w:val="17D70C12"/>
    <w:rsid w:val="1B8E2031"/>
    <w:rsid w:val="1EDC7E88"/>
    <w:rsid w:val="26860AB6"/>
    <w:rsid w:val="2A1E0DB4"/>
    <w:rsid w:val="2BDD1BAD"/>
    <w:rsid w:val="2C066C0F"/>
    <w:rsid w:val="2D6F3433"/>
    <w:rsid w:val="2F56315D"/>
    <w:rsid w:val="31CB6449"/>
    <w:rsid w:val="320D3AD1"/>
    <w:rsid w:val="34FA0950"/>
    <w:rsid w:val="37417818"/>
    <w:rsid w:val="39B36249"/>
    <w:rsid w:val="3BB2628E"/>
    <w:rsid w:val="3E30071D"/>
    <w:rsid w:val="3E4467E0"/>
    <w:rsid w:val="41256B04"/>
    <w:rsid w:val="431F6E48"/>
    <w:rsid w:val="46B860DA"/>
    <w:rsid w:val="4CA53043"/>
    <w:rsid w:val="4D4242A1"/>
    <w:rsid w:val="4D7839F9"/>
    <w:rsid w:val="529F1F96"/>
    <w:rsid w:val="533258B8"/>
    <w:rsid w:val="53AD4232"/>
    <w:rsid w:val="595F5990"/>
    <w:rsid w:val="5ED816D9"/>
    <w:rsid w:val="618D4E00"/>
    <w:rsid w:val="638634BC"/>
    <w:rsid w:val="64391649"/>
    <w:rsid w:val="64C83E8F"/>
    <w:rsid w:val="64D62DD1"/>
    <w:rsid w:val="652C06A2"/>
    <w:rsid w:val="6758648D"/>
    <w:rsid w:val="69B80C17"/>
    <w:rsid w:val="6A1D7656"/>
    <w:rsid w:val="6BA228CA"/>
    <w:rsid w:val="700F492C"/>
    <w:rsid w:val="71F17EEC"/>
    <w:rsid w:val="7536075E"/>
    <w:rsid w:val="77097B14"/>
    <w:rsid w:val="7B2C1B85"/>
    <w:rsid w:val="7CAA72EB"/>
    <w:rsid w:val="7CB913BA"/>
    <w:rsid w:val="7D8C5932"/>
  </w:rsids>
  <m:mathPr>
    <m:mathFont m:val="Cambria Math"/>
    <m:brkBin m:val="before"/>
    <m:brkBinSub m:val="--"/>
    <m:smallFrac m:val="1"/>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1" w:semiHidden="0" w:name="heading 2" w:locked="1"/>
    <w:lsdException w:qFormat="1" w:unhideWhenUsed="0" w:uiPriority="99" w:semiHidden="0" w:name="heading 3"/>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qFormat/>
    <w:locked/>
    <w:uiPriority w:val="1"/>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16"/>
    <w:qFormat/>
    <w:uiPriority w:val="99"/>
    <w:pPr>
      <w:keepNext/>
      <w:keepLines/>
      <w:spacing w:before="260" w:after="260" w:line="416" w:lineRule="auto"/>
      <w:outlineLvl w:val="2"/>
    </w:pPr>
    <w:rPr>
      <w:b/>
      <w:bCs/>
      <w:kern w:val="0"/>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keepNext w:val="0"/>
      <w:keepLines w:val="0"/>
      <w:widowControl w:val="0"/>
      <w:suppressLineNumbers w:val="0"/>
      <w:adjustRightInd w:val="0"/>
      <w:spacing w:before="0" w:beforeLines="0" w:beforeAutospacing="0" w:after="60" w:afterLines="0" w:afterAutospacing="0" w:line="360" w:lineRule="atLeast"/>
      <w:ind w:left="72" w:leftChars="30" w:right="30" w:rightChars="30"/>
      <w:jc w:val="center"/>
    </w:pPr>
    <w:rPr>
      <w:rFonts w:hint="default" w:ascii="Times New Roman" w:hAnsi="Times New Roman" w:eastAsia="宋体" w:cs="Times New Roman"/>
      <w:kern w:val="0"/>
      <w:sz w:val="20"/>
      <w:szCs w:val="20"/>
      <w:lang w:val="en-US" w:eastAsia="zh-CN" w:bidi="ar"/>
    </w:rPr>
  </w:style>
  <w:style w:type="paragraph" w:styleId="5">
    <w:name w:val="index 5"/>
    <w:basedOn w:val="1"/>
    <w:next w:val="1"/>
    <w:qFormat/>
    <w:uiPriority w:val="0"/>
    <w:pPr>
      <w:adjustRightInd w:val="0"/>
      <w:snapToGrid w:val="0"/>
      <w:spacing w:line="360" w:lineRule="auto"/>
      <w:jc w:val="center"/>
    </w:pPr>
    <w:rPr>
      <w:rFonts w:ascii="宋体" w:hAnsi="宋体" w:eastAsia="宋体" w:cs="宋体"/>
      <w:bCs/>
      <w:kern w:val="0"/>
      <w:sz w:val="21"/>
      <w:szCs w:val="21"/>
    </w:rPr>
  </w:style>
  <w:style w:type="paragraph" w:styleId="6">
    <w:name w:val="footer"/>
    <w:basedOn w:val="1"/>
    <w:link w:val="18"/>
    <w:qFormat/>
    <w:uiPriority w:val="99"/>
    <w:pPr>
      <w:tabs>
        <w:tab w:val="center" w:pos="4153"/>
        <w:tab w:val="right" w:pos="8306"/>
      </w:tabs>
      <w:snapToGrid w:val="0"/>
      <w:jc w:val="left"/>
    </w:pPr>
    <w:rPr>
      <w:rFonts w:ascii="Times New Roman" w:hAnsi="Times New Roman"/>
      <w:sz w:val="18"/>
      <w:szCs w:val="18"/>
    </w:rPr>
  </w:style>
  <w:style w:type="paragraph" w:styleId="7">
    <w:name w:val="header"/>
    <w:basedOn w:val="1"/>
    <w:link w:val="17"/>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8">
    <w:name w:val="footnote text"/>
    <w:basedOn w:val="1"/>
    <w:link w:val="21"/>
    <w:qFormat/>
    <w:uiPriority w:val="0"/>
    <w:pPr>
      <w:snapToGrid w:val="0"/>
      <w:jc w:val="left"/>
    </w:pPr>
    <w:rPr>
      <w:kern w:val="0"/>
      <w:sz w:val="18"/>
      <w:szCs w:val="18"/>
    </w:rPr>
  </w:style>
  <w:style w:type="paragraph" w:styleId="9">
    <w:name w:val="Body Text Indent 3"/>
    <w:basedOn w:val="1"/>
    <w:link w:val="19"/>
    <w:qFormat/>
    <w:uiPriority w:val="99"/>
    <w:pPr>
      <w:spacing w:line="420" w:lineRule="exact"/>
      <w:ind w:firstLine="420" w:firstLineChars="200"/>
    </w:pPr>
    <w:rPr>
      <w:rFonts w:ascii="Times New Roman" w:hAnsi="Times New Roman"/>
      <w:szCs w:val="24"/>
    </w:rPr>
  </w:style>
  <w:style w:type="paragraph" w:styleId="10">
    <w:name w:val="Normal (Web)"/>
    <w:basedOn w:val="1"/>
    <w:qFormat/>
    <w:uiPriority w:val="0"/>
    <w:pPr>
      <w:widowControl/>
      <w:spacing w:before="100" w:beforeAutospacing="1" w:after="100" w:afterAutospacing="1"/>
      <w:jc w:val="left"/>
    </w:pPr>
    <w:rPr>
      <w:rFonts w:ascii="宋体" w:hAnsi="宋体"/>
      <w:kern w:val="0"/>
      <w:sz w:val="24"/>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otnote reference"/>
    <w:basedOn w:val="13"/>
    <w:qFormat/>
    <w:uiPriority w:val="0"/>
    <w:rPr>
      <w:rFonts w:cs="Times New Roman"/>
      <w:vertAlign w:val="superscript"/>
    </w:rPr>
  </w:style>
  <w:style w:type="paragraph" w:customStyle="1" w:styleId="15">
    <w:name w:val="首行缩进"/>
    <w:basedOn w:val="1"/>
    <w:qFormat/>
    <w:uiPriority w:val="0"/>
    <w:pPr>
      <w:widowControl/>
      <w:numPr>
        <w:ilvl w:val="6"/>
        <w:numId w:val="1"/>
      </w:numPr>
      <w:tabs>
        <w:tab w:val="left" w:pos="822"/>
      </w:tabs>
      <w:snapToGrid w:val="0"/>
      <w:spacing w:line="300" w:lineRule="atLeast"/>
    </w:pPr>
    <w:rPr>
      <w:rFonts w:ascii="Arial" w:hAnsi="Arial"/>
      <w:szCs w:val="20"/>
    </w:rPr>
  </w:style>
  <w:style w:type="character" w:customStyle="1" w:styleId="16">
    <w:name w:val="标题 3 Char"/>
    <w:basedOn w:val="13"/>
    <w:link w:val="4"/>
    <w:qFormat/>
    <w:locked/>
    <w:uiPriority w:val="99"/>
    <w:rPr>
      <w:rFonts w:ascii="Calibri" w:hAnsi="Calibri" w:cs="Times New Roman"/>
      <w:b/>
      <w:bCs/>
      <w:sz w:val="32"/>
      <w:szCs w:val="32"/>
    </w:rPr>
  </w:style>
  <w:style w:type="character" w:customStyle="1" w:styleId="17">
    <w:name w:val="页眉 Char"/>
    <w:basedOn w:val="13"/>
    <w:link w:val="7"/>
    <w:qFormat/>
    <w:locked/>
    <w:uiPriority w:val="99"/>
    <w:rPr>
      <w:rFonts w:cs="Times New Roman"/>
      <w:kern w:val="2"/>
      <w:sz w:val="18"/>
      <w:szCs w:val="18"/>
    </w:rPr>
  </w:style>
  <w:style w:type="character" w:customStyle="1" w:styleId="18">
    <w:name w:val="页脚 Char"/>
    <w:basedOn w:val="13"/>
    <w:link w:val="6"/>
    <w:qFormat/>
    <w:locked/>
    <w:uiPriority w:val="99"/>
    <w:rPr>
      <w:rFonts w:cs="Times New Roman"/>
      <w:kern w:val="2"/>
      <w:sz w:val="18"/>
      <w:szCs w:val="18"/>
    </w:rPr>
  </w:style>
  <w:style w:type="character" w:customStyle="1" w:styleId="19">
    <w:name w:val="正文文本缩进 3 Char"/>
    <w:basedOn w:val="13"/>
    <w:link w:val="9"/>
    <w:qFormat/>
    <w:locked/>
    <w:uiPriority w:val="99"/>
    <w:rPr>
      <w:rFonts w:cs="Times New Roman"/>
      <w:kern w:val="2"/>
      <w:sz w:val="24"/>
      <w:szCs w:val="24"/>
    </w:rPr>
  </w:style>
  <w:style w:type="paragraph" w:customStyle="1" w:styleId="20">
    <w:name w:val="样式3"/>
    <w:basedOn w:val="1"/>
    <w:qFormat/>
    <w:uiPriority w:val="99"/>
    <w:pPr>
      <w:keepNext/>
      <w:keepLines/>
      <w:spacing w:line="400" w:lineRule="exact"/>
      <w:outlineLvl w:val="0"/>
    </w:pPr>
    <w:rPr>
      <w:rFonts w:ascii="Times New Roman" w:hAnsi="Times New Roman"/>
      <w:b/>
      <w:bCs/>
      <w:kern w:val="44"/>
      <w:sz w:val="28"/>
      <w:szCs w:val="44"/>
    </w:rPr>
  </w:style>
  <w:style w:type="character" w:customStyle="1" w:styleId="21">
    <w:name w:val="脚注文本 Char"/>
    <w:basedOn w:val="13"/>
    <w:link w:val="8"/>
    <w:qFormat/>
    <w:locked/>
    <w:uiPriority w:val="0"/>
    <w:rPr>
      <w:rFonts w:ascii="Calibri" w:hAnsi="Calibri" w:cs="Times New Roman"/>
      <w:sz w:val="18"/>
      <w:szCs w:val="18"/>
    </w:rPr>
  </w:style>
  <w:style w:type="paragraph" w:styleId="22">
    <w:name w:val="No Spacing"/>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3">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4">
    <w:name w:val="正文文本 (14)"/>
    <w:basedOn w:val="1"/>
    <w:qFormat/>
    <w:uiPriority w:val="0"/>
    <w:pPr>
      <w:shd w:val="clear" w:color="auto" w:fill="FFFFFF"/>
      <w:spacing w:before="300" w:line="300" w:lineRule="exact"/>
      <w:jc w:val="distribute"/>
    </w:pPr>
    <w:rPr>
      <w:rFonts w:ascii="宋体" w:hAnsi="宋体"/>
      <w:kern w:val="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988</Words>
  <Characters>5633</Characters>
  <Lines>46</Lines>
  <Paragraphs>13</Paragraphs>
  <TotalTime>1</TotalTime>
  <ScaleCrop>false</ScaleCrop>
  <LinksUpToDate>false</LinksUpToDate>
  <CharactersWithSpaces>6608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2017-02-06T08:34:00Z</dcterms:created>
  <dc:creator>think</dc:creator>
  <cp:lastModifiedBy>倚栏听风</cp:lastModifiedBy>
  <cp:lastPrinted>2019-04-19T02:07:00Z</cp:lastPrinted>
  <dcterms:modified xsi:type="dcterms:W3CDTF">2021-05-24T01:03:29Z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CD1A7A9C9EBA468989E2DCDE9FA3652C</vt:lpwstr>
  </property>
</Properties>
</file>