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Cs/>
          <w:sz w:val="32"/>
          <w:szCs w:val="32"/>
        </w:rPr>
      </w:pPr>
      <w:r>
        <w:rPr>
          <w:rFonts w:hint="eastAsia" w:ascii="宋体" w:hAnsi="宋体" w:eastAsia="宋体" w:cs="宋体"/>
          <w:bCs/>
          <w:sz w:val="32"/>
          <w:szCs w:val="32"/>
        </w:rPr>
        <w:t>洮北区20</w:t>
      </w:r>
      <w:r>
        <w:rPr>
          <w:rFonts w:hint="eastAsia" w:ascii="宋体" w:hAnsi="宋体" w:eastAsia="宋体" w:cs="宋体"/>
          <w:bCs/>
          <w:sz w:val="32"/>
          <w:szCs w:val="32"/>
          <w:lang w:val="en-US" w:eastAsia="zh-CN"/>
        </w:rPr>
        <w:t>21</w:t>
      </w:r>
      <w:r>
        <w:rPr>
          <w:rFonts w:hint="eastAsia" w:ascii="宋体" w:hAnsi="宋体" w:eastAsia="宋体" w:cs="宋体"/>
          <w:bCs/>
          <w:sz w:val="32"/>
          <w:szCs w:val="32"/>
        </w:rPr>
        <w:t>年农村公路</w:t>
      </w:r>
      <w:r>
        <w:rPr>
          <w:rFonts w:hint="eastAsia" w:ascii="宋体" w:hAnsi="宋体" w:eastAsia="宋体" w:cs="宋体"/>
          <w:bCs/>
          <w:sz w:val="32"/>
          <w:szCs w:val="32"/>
          <w:lang w:eastAsia="zh-CN"/>
        </w:rPr>
        <w:t>小修保养及日常养护工程施工</w:t>
      </w:r>
      <w:r>
        <w:rPr>
          <w:rFonts w:hint="eastAsia" w:ascii="宋体" w:hAnsi="宋体" w:eastAsia="宋体" w:cs="宋体"/>
          <w:bCs/>
          <w:sz w:val="32"/>
          <w:szCs w:val="32"/>
        </w:rPr>
        <w:t>招标文</w:t>
      </w:r>
      <w:r>
        <w:rPr>
          <w:rFonts w:hint="eastAsia" w:ascii="宋体" w:hAnsi="宋体" w:cs="宋体"/>
          <w:bCs/>
          <w:sz w:val="32"/>
          <w:szCs w:val="32"/>
        </w:rPr>
        <w:t>件关键内容信息公开</w:t>
      </w:r>
    </w:p>
    <w:p>
      <w:pPr>
        <w:jc w:val="center"/>
        <w:rPr>
          <w:rFonts w:hint="eastAsia" w:ascii="宋体" w:hAnsi="宋体" w:eastAsia="宋体" w:cs="宋体"/>
          <w:bCs/>
          <w:sz w:val="32"/>
          <w:szCs w:val="32"/>
          <w:lang w:eastAsia="zh-CN"/>
        </w:rPr>
      </w:pPr>
      <w:r>
        <w:rPr>
          <w:rFonts w:hint="eastAsia" w:ascii="宋体" w:hAnsi="宋体" w:cs="宋体"/>
          <w:bCs/>
          <w:sz w:val="32"/>
          <w:szCs w:val="32"/>
          <w:lang w:eastAsia="zh-CN"/>
        </w:rPr>
        <w:t>项目编号：</w:t>
      </w:r>
      <w:r>
        <w:rPr>
          <w:rFonts w:hint="eastAsia" w:ascii="宋体" w:hAnsi="宋体" w:eastAsia="宋体" w:cs="宋体"/>
          <w:bCs/>
          <w:sz w:val="32"/>
          <w:szCs w:val="32"/>
          <w:lang w:val="en-US" w:eastAsia="zh-CN"/>
        </w:rPr>
        <w:t>JLZZ-JSGC-2021008</w:t>
      </w:r>
    </w:p>
    <w:p>
      <w:pPr>
        <w:pStyle w:val="18"/>
        <w:tabs>
          <w:tab w:val="left" w:pos="426"/>
        </w:tabs>
        <w:spacing w:line="276" w:lineRule="auto"/>
        <w:jc w:val="left"/>
        <w:outlineLvl w:val="2"/>
        <w:rPr>
          <w:rFonts w:ascii="黑体" w:hAnsi="黑体" w:eastAsia="黑体"/>
          <w:b w:val="0"/>
        </w:rPr>
      </w:pPr>
      <w:bookmarkStart w:id="0" w:name="_Toc508718205"/>
      <w:bookmarkStart w:id="1" w:name="_Toc356741790"/>
      <w:bookmarkStart w:id="2" w:name="_Toc483222545"/>
      <w:bookmarkStart w:id="3" w:name="_Toc257655328"/>
      <w:bookmarkStart w:id="4" w:name="_Toc361838104"/>
      <w:bookmarkStart w:id="5" w:name="_Toc508718207"/>
      <w:r>
        <w:rPr>
          <w:rFonts w:ascii="黑体" w:hAnsi="黑体" w:eastAsia="黑体"/>
          <w:b w:val="0"/>
        </w:rPr>
        <w:t>1.</w:t>
      </w:r>
      <w:r>
        <w:rPr>
          <w:rFonts w:hint="eastAsia" w:ascii="黑体" w:hAnsi="黑体" w:eastAsia="黑体"/>
          <w:b w:val="0"/>
        </w:rPr>
        <w:t>招标条件</w:t>
      </w:r>
      <w:bookmarkEnd w:id="0"/>
    </w:p>
    <w:p>
      <w:pPr>
        <w:ind w:firstLine="420" w:firstLineChars="200"/>
        <w:rPr>
          <w:rFonts w:hint="eastAsia" w:ascii="宋体" w:hAnsi="宋体" w:eastAsia="宋体" w:cs="宋体"/>
          <w:kern w:val="0"/>
          <w:szCs w:val="21"/>
        </w:rPr>
      </w:pPr>
      <w:bookmarkStart w:id="6" w:name="_Toc483222544"/>
      <w:bookmarkStart w:id="7" w:name="_Toc508718206"/>
      <w:r>
        <w:rPr>
          <w:rFonts w:hint="eastAsia" w:ascii="宋体" w:hAnsi="宋体" w:eastAsia="宋体" w:cs="宋体"/>
          <w:kern w:val="0"/>
          <w:szCs w:val="21"/>
        </w:rPr>
        <w:t>本招标项目洮北区20</w:t>
      </w:r>
      <w:r>
        <w:rPr>
          <w:rFonts w:hint="eastAsia" w:ascii="宋体" w:hAnsi="宋体" w:eastAsia="宋体" w:cs="宋体"/>
          <w:kern w:val="0"/>
          <w:szCs w:val="21"/>
          <w:lang w:val="en-US" w:eastAsia="zh-CN"/>
        </w:rPr>
        <w:t>21</w:t>
      </w:r>
      <w:r>
        <w:rPr>
          <w:rFonts w:hint="eastAsia" w:ascii="宋体" w:hAnsi="宋体" w:eastAsia="宋体" w:cs="宋体"/>
          <w:kern w:val="0"/>
          <w:szCs w:val="21"/>
        </w:rPr>
        <w:t>年农村公路</w:t>
      </w:r>
      <w:r>
        <w:rPr>
          <w:rFonts w:hint="eastAsia" w:ascii="宋体" w:hAnsi="宋体" w:eastAsia="宋体" w:cs="宋体"/>
          <w:kern w:val="0"/>
          <w:szCs w:val="21"/>
          <w:lang w:eastAsia="zh-CN"/>
        </w:rPr>
        <w:t>小修保养及日常</w:t>
      </w:r>
      <w:r>
        <w:rPr>
          <w:rFonts w:hint="eastAsia" w:ascii="宋体" w:hAnsi="宋体" w:eastAsia="宋体" w:cs="宋体"/>
          <w:kern w:val="0"/>
          <w:szCs w:val="21"/>
          <w:highlight w:val="none"/>
          <w:lang w:eastAsia="zh-CN"/>
        </w:rPr>
        <w:t>养护工程</w:t>
      </w:r>
      <w:r>
        <w:rPr>
          <w:rFonts w:hint="eastAsia" w:ascii="宋体" w:hAnsi="宋体" w:eastAsia="宋体" w:cs="宋体"/>
          <w:kern w:val="0"/>
          <w:szCs w:val="21"/>
          <w:highlight w:val="none"/>
        </w:rPr>
        <w:t>已由白城市洮北区</w:t>
      </w:r>
      <w:r>
        <w:rPr>
          <w:rFonts w:hint="eastAsia" w:ascii="宋体" w:hAnsi="宋体" w:eastAsia="宋体" w:cs="宋体"/>
          <w:kern w:val="0"/>
          <w:szCs w:val="21"/>
          <w:highlight w:val="none"/>
          <w:lang w:eastAsia="zh-CN"/>
        </w:rPr>
        <w:t>交通运输局</w:t>
      </w:r>
      <w:r>
        <w:rPr>
          <w:rFonts w:hint="eastAsia" w:ascii="宋体" w:hAnsi="宋体" w:eastAsia="宋体" w:cs="宋体"/>
          <w:kern w:val="0"/>
          <w:szCs w:val="21"/>
          <w:highlight w:val="none"/>
        </w:rPr>
        <w:t>“白洮</w:t>
      </w:r>
      <w:r>
        <w:rPr>
          <w:rFonts w:hint="eastAsia" w:ascii="宋体" w:hAnsi="宋体" w:eastAsia="宋体" w:cs="宋体"/>
          <w:kern w:val="0"/>
          <w:szCs w:val="21"/>
          <w:highlight w:val="none"/>
          <w:lang w:eastAsia="zh-CN"/>
        </w:rPr>
        <w:t>交</w:t>
      </w:r>
      <w:r>
        <w:rPr>
          <w:rFonts w:hint="eastAsia" w:ascii="宋体" w:hAnsi="宋体" w:eastAsia="宋体" w:cs="宋体"/>
          <w:kern w:val="0"/>
          <w:szCs w:val="21"/>
          <w:highlight w:val="none"/>
        </w:rPr>
        <w:t>发[20</w:t>
      </w:r>
      <w:r>
        <w:rPr>
          <w:rFonts w:hint="eastAsia" w:ascii="宋体" w:hAnsi="宋体" w:eastAsia="宋体" w:cs="宋体"/>
          <w:kern w:val="0"/>
          <w:szCs w:val="21"/>
          <w:highlight w:val="none"/>
          <w:lang w:val="en-US" w:eastAsia="zh-CN"/>
        </w:rPr>
        <w:t>21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43</w:t>
      </w:r>
      <w:r>
        <w:rPr>
          <w:rFonts w:hint="eastAsia" w:ascii="宋体" w:hAnsi="宋体" w:eastAsia="宋体" w:cs="宋体"/>
          <w:kern w:val="0"/>
          <w:szCs w:val="21"/>
          <w:highlight w:val="none"/>
        </w:rPr>
        <w:t>号”批准建设</w:t>
      </w:r>
      <w:r>
        <w:rPr>
          <w:rFonts w:hint="eastAsia" w:ascii="宋体" w:hAnsi="宋体" w:eastAsia="宋体" w:cs="宋体"/>
          <w:kern w:val="0"/>
          <w:szCs w:val="21"/>
          <w:highlight w:val="none"/>
          <w:lang w:eastAsia="zh-CN"/>
        </w:rPr>
        <w:t>，施工图已由白城市洮北区交通运输局以“</w:t>
      </w:r>
      <w:r>
        <w:rPr>
          <w:rFonts w:hint="eastAsia" w:ascii="宋体" w:hAnsi="宋体" w:eastAsia="宋体" w:cs="宋体"/>
          <w:kern w:val="0"/>
          <w:szCs w:val="21"/>
          <w:highlight w:val="none"/>
        </w:rPr>
        <w:t>白洮</w:t>
      </w:r>
      <w:r>
        <w:rPr>
          <w:rFonts w:hint="eastAsia" w:ascii="宋体" w:hAnsi="宋体" w:eastAsia="宋体" w:cs="宋体"/>
          <w:kern w:val="0"/>
          <w:szCs w:val="21"/>
          <w:highlight w:val="none"/>
          <w:lang w:eastAsia="zh-CN"/>
        </w:rPr>
        <w:t>交</w:t>
      </w:r>
      <w:r>
        <w:rPr>
          <w:rFonts w:hint="eastAsia" w:ascii="宋体" w:hAnsi="宋体" w:eastAsia="宋体" w:cs="宋体"/>
          <w:kern w:val="0"/>
          <w:szCs w:val="21"/>
          <w:highlight w:val="none"/>
        </w:rPr>
        <w:t>发[20</w:t>
      </w:r>
      <w:r>
        <w:rPr>
          <w:rFonts w:hint="eastAsia" w:ascii="宋体" w:hAnsi="宋体" w:eastAsia="宋体" w:cs="宋体"/>
          <w:kern w:val="0"/>
          <w:szCs w:val="21"/>
          <w:highlight w:val="none"/>
          <w:lang w:val="en-US" w:eastAsia="zh-CN"/>
        </w:rPr>
        <w:t>21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43</w:t>
      </w:r>
      <w:r>
        <w:rPr>
          <w:rFonts w:hint="eastAsia" w:ascii="宋体" w:hAnsi="宋体" w:eastAsia="宋体" w:cs="宋体"/>
          <w:kern w:val="0"/>
          <w:szCs w:val="21"/>
          <w:highlight w:val="none"/>
        </w:rPr>
        <w:t>号</w:t>
      </w:r>
      <w:r>
        <w:rPr>
          <w:rFonts w:hint="eastAsia" w:ascii="宋体" w:hAnsi="宋体" w:eastAsia="宋体" w:cs="宋体"/>
          <w:kern w:val="0"/>
          <w:szCs w:val="21"/>
          <w:highlight w:val="none"/>
          <w:lang w:eastAsia="zh-CN"/>
        </w:rPr>
        <w:t>”完成批复。</w:t>
      </w:r>
      <w:r>
        <w:rPr>
          <w:rFonts w:hint="eastAsia" w:ascii="宋体" w:hAnsi="宋体" w:eastAsia="宋体" w:cs="宋体"/>
          <w:kern w:val="0"/>
          <w:szCs w:val="21"/>
          <w:highlight w:val="none"/>
        </w:rPr>
        <w:t>招标人为白城市洮北区公路管理段县乡公路养护工程办公室</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建设资金来源为</w:t>
      </w:r>
      <w:r>
        <w:rPr>
          <w:rFonts w:hint="eastAsia" w:ascii="宋体" w:hAnsi="宋体" w:eastAsia="宋体" w:cs="宋体"/>
          <w:kern w:val="0"/>
          <w:szCs w:val="21"/>
          <w:highlight w:val="none"/>
          <w:lang w:eastAsia="zh-CN"/>
        </w:rPr>
        <w:t>省补贴资金及地方配套资金</w:t>
      </w:r>
      <w:r>
        <w:rPr>
          <w:rFonts w:hint="eastAsia" w:ascii="宋体" w:hAnsi="宋体" w:eastAsia="宋体" w:cs="宋体"/>
          <w:kern w:val="0"/>
          <w:szCs w:val="21"/>
          <w:highlight w:val="none"/>
        </w:rPr>
        <w:t>。项目已具备招标条件，现对该项目的施</w:t>
      </w:r>
      <w:r>
        <w:rPr>
          <w:rFonts w:hint="eastAsia" w:ascii="宋体" w:hAnsi="宋体" w:eastAsia="宋体" w:cs="宋体"/>
          <w:kern w:val="0"/>
          <w:szCs w:val="21"/>
        </w:rPr>
        <w:t>工实行公开招标。</w:t>
      </w:r>
    </w:p>
    <w:p>
      <w:pPr>
        <w:pStyle w:val="18"/>
        <w:tabs>
          <w:tab w:val="left" w:pos="426"/>
        </w:tabs>
        <w:spacing w:line="276" w:lineRule="auto"/>
        <w:jc w:val="left"/>
        <w:outlineLvl w:val="2"/>
        <w:rPr>
          <w:rFonts w:ascii="黑体" w:hAnsi="黑体" w:eastAsia="黑体"/>
          <w:b w:val="0"/>
        </w:rPr>
      </w:pPr>
      <w:r>
        <w:rPr>
          <w:rFonts w:ascii="黑体" w:hAnsi="黑体" w:eastAsia="黑体"/>
          <w:b w:val="0"/>
        </w:rPr>
        <w:t>2.</w:t>
      </w:r>
      <w:r>
        <w:rPr>
          <w:rFonts w:hint="eastAsia" w:ascii="黑体" w:hAnsi="黑体" w:eastAsia="黑体"/>
          <w:b w:val="0"/>
        </w:rPr>
        <w:t>项目概况与招标范围</w:t>
      </w:r>
      <w:bookmarkEnd w:id="6"/>
      <w:bookmarkEnd w:id="7"/>
    </w:p>
    <w:bookmarkEnd w:id="1"/>
    <w:bookmarkEnd w:id="2"/>
    <w:bookmarkEnd w:id="3"/>
    <w:bookmarkEnd w:id="4"/>
    <w:bookmarkEnd w:id="5"/>
    <w:p>
      <w:pPr>
        <w:spacing w:line="360" w:lineRule="exact"/>
        <w:ind w:firstLine="413" w:firstLineChars="196"/>
        <w:rPr>
          <w:b/>
          <w:szCs w:val="21"/>
        </w:rPr>
      </w:pPr>
      <w:r>
        <w:rPr>
          <w:b/>
          <w:szCs w:val="21"/>
        </w:rPr>
        <w:t>2.</w:t>
      </w:r>
      <w:r>
        <w:rPr>
          <w:rFonts w:hint="eastAsia"/>
          <w:b/>
          <w:szCs w:val="21"/>
        </w:rPr>
        <w:t>1</w:t>
      </w:r>
      <w:r>
        <w:rPr>
          <w:b/>
          <w:szCs w:val="21"/>
        </w:rPr>
        <w:t>招标范围</w:t>
      </w:r>
    </w:p>
    <w:p>
      <w:pPr>
        <w:ind w:firstLine="420" w:firstLineChars="200"/>
        <w:rPr>
          <w:rFonts w:hint="eastAsia" w:ascii="宋体" w:hAnsi="宋体" w:eastAsia="宋体" w:cs="宋体"/>
          <w:kern w:val="0"/>
          <w:szCs w:val="21"/>
        </w:rPr>
      </w:pPr>
      <w:r>
        <w:rPr>
          <w:rFonts w:hint="eastAsia" w:ascii="宋体" w:hAnsi="宋体" w:eastAsia="宋体" w:cs="宋体"/>
          <w:kern w:val="0"/>
          <w:szCs w:val="21"/>
        </w:rPr>
        <w:t>本次招标划分</w:t>
      </w:r>
      <w:r>
        <w:rPr>
          <w:rFonts w:hint="eastAsia" w:ascii="宋体" w:hAnsi="宋体" w:eastAsia="宋体" w:cs="宋体"/>
          <w:kern w:val="0"/>
          <w:szCs w:val="21"/>
          <w:lang w:val="en-US" w:eastAsia="zh-CN"/>
        </w:rPr>
        <w:t>1</w:t>
      </w:r>
      <w:r>
        <w:rPr>
          <w:rFonts w:hint="eastAsia" w:ascii="宋体" w:hAnsi="宋体" w:eastAsia="宋体" w:cs="宋体"/>
          <w:kern w:val="0"/>
          <w:szCs w:val="21"/>
        </w:rPr>
        <w:t>个标段</w:t>
      </w:r>
      <w:r>
        <w:rPr>
          <w:rFonts w:hint="eastAsia" w:ascii="宋体" w:hAnsi="宋体" w:eastAsia="宋体" w:cs="宋体"/>
          <w:kern w:val="0"/>
          <w:szCs w:val="21"/>
          <w:lang w:eastAsia="zh-CN"/>
        </w:rPr>
        <w:t>，具体内容如下</w:t>
      </w:r>
      <w:r>
        <w:rPr>
          <w:rFonts w:hint="eastAsia" w:ascii="宋体" w:hAnsi="宋体" w:eastAsia="宋体" w:cs="宋体"/>
          <w:kern w:val="0"/>
          <w:szCs w:val="21"/>
        </w:rPr>
        <w:t>：</w:t>
      </w:r>
    </w:p>
    <w:p>
      <w:pPr>
        <w:pStyle w:val="2"/>
        <w:rPr>
          <w:rFonts w:hint="eastAsia"/>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3477"/>
        <w:gridCol w:w="4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0" w:type="dxa"/>
            <w:noWrap w:val="0"/>
            <w:vAlign w:val="center"/>
          </w:tcPr>
          <w:p>
            <w:pPr>
              <w:tabs>
                <w:tab w:val="left" w:pos="540"/>
              </w:tabs>
              <w:spacing w:line="340" w:lineRule="exact"/>
              <w:jc w:val="center"/>
              <w:rPr>
                <w:rFonts w:hint="eastAsia" w:ascii="宋体" w:hAnsi="宋体" w:eastAsia="宋体" w:cs="宋体"/>
                <w:b w:val="0"/>
                <w:bCs/>
                <w:szCs w:val="21"/>
                <w:vertAlign w:val="baseline"/>
                <w:lang w:eastAsia="zh-CN"/>
              </w:rPr>
            </w:pPr>
            <w:r>
              <w:rPr>
                <w:rFonts w:hint="eastAsia" w:ascii="宋体" w:hAnsi="宋体" w:eastAsia="宋体" w:cs="宋体"/>
                <w:b w:val="0"/>
                <w:bCs/>
                <w:szCs w:val="21"/>
                <w:vertAlign w:val="baseline"/>
                <w:lang w:eastAsia="zh-CN"/>
              </w:rPr>
              <w:t>标段号</w:t>
            </w:r>
          </w:p>
        </w:tc>
        <w:tc>
          <w:tcPr>
            <w:tcW w:w="3477" w:type="dxa"/>
            <w:noWrap w:val="0"/>
            <w:vAlign w:val="center"/>
          </w:tcPr>
          <w:p>
            <w:pPr>
              <w:tabs>
                <w:tab w:val="left" w:pos="540"/>
              </w:tabs>
              <w:spacing w:line="340" w:lineRule="exact"/>
              <w:jc w:val="center"/>
              <w:rPr>
                <w:rFonts w:hint="eastAsia" w:ascii="宋体" w:hAnsi="宋体" w:eastAsia="宋体" w:cs="宋体"/>
                <w:b w:val="0"/>
                <w:bCs/>
                <w:szCs w:val="21"/>
                <w:vertAlign w:val="baseline"/>
                <w:lang w:eastAsia="zh-CN"/>
              </w:rPr>
            </w:pPr>
            <w:r>
              <w:rPr>
                <w:rFonts w:hint="eastAsia" w:ascii="宋体" w:hAnsi="宋体" w:eastAsia="宋体" w:cs="宋体"/>
                <w:b w:val="0"/>
                <w:bCs/>
                <w:szCs w:val="21"/>
                <w:vertAlign w:val="baseline"/>
                <w:lang w:eastAsia="zh-CN"/>
              </w:rPr>
              <w:t>里程（公里）</w:t>
            </w:r>
          </w:p>
        </w:tc>
        <w:tc>
          <w:tcPr>
            <w:tcW w:w="4065" w:type="dxa"/>
            <w:noWrap w:val="0"/>
            <w:vAlign w:val="center"/>
          </w:tcPr>
          <w:p>
            <w:pPr>
              <w:tabs>
                <w:tab w:val="left" w:pos="540"/>
              </w:tabs>
              <w:spacing w:line="340" w:lineRule="exact"/>
              <w:jc w:val="center"/>
              <w:rPr>
                <w:rFonts w:hint="eastAsia" w:ascii="宋体" w:hAnsi="宋体" w:eastAsia="宋体" w:cs="宋体"/>
                <w:b w:val="0"/>
                <w:bCs/>
                <w:szCs w:val="21"/>
                <w:vertAlign w:val="baseline"/>
                <w:lang w:eastAsia="zh-CN"/>
              </w:rPr>
            </w:pPr>
            <w:r>
              <w:rPr>
                <w:rFonts w:hint="eastAsia" w:ascii="宋体" w:hAnsi="宋体" w:eastAsia="宋体" w:cs="宋体"/>
                <w:b w:val="0"/>
                <w:bCs/>
                <w:szCs w:val="21"/>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0" w:type="dxa"/>
            <w:noWrap w:val="0"/>
            <w:vAlign w:val="center"/>
          </w:tcPr>
          <w:p>
            <w:pPr>
              <w:tabs>
                <w:tab w:val="left" w:pos="540"/>
              </w:tabs>
              <w:spacing w:line="340" w:lineRule="exact"/>
              <w:jc w:val="center"/>
              <w:rPr>
                <w:rFonts w:hint="default" w:ascii="宋体" w:hAnsi="宋体" w:eastAsia="宋体" w:cs="宋体"/>
                <w:b w:val="0"/>
                <w:bCs/>
                <w:szCs w:val="21"/>
                <w:vertAlign w:val="baseline"/>
                <w:lang w:val="en-US" w:eastAsia="zh-CN"/>
              </w:rPr>
            </w:pPr>
            <w:r>
              <w:rPr>
                <w:rFonts w:hint="eastAsia" w:ascii="宋体" w:hAnsi="宋体" w:eastAsia="宋体" w:cs="宋体"/>
                <w:b w:val="0"/>
                <w:bCs/>
                <w:szCs w:val="21"/>
                <w:vertAlign w:val="baseline"/>
                <w:lang w:val="en-US" w:eastAsia="zh-CN"/>
              </w:rPr>
              <w:t>01</w:t>
            </w:r>
          </w:p>
        </w:tc>
        <w:tc>
          <w:tcPr>
            <w:tcW w:w="3477" w:type="dxa"/>
            <w:noWrap w:val="0"/>
            <w:vAlign w:val="center"/>
          </w:tcPr>
          <w:p>
            <w:pPr>
              <w:tabs>
                <w:tab w:val="left" w:pos="540"/>
              </w:tabs>
              <w:spacing w:line="340" w:lineRule="exact"/>
              <w:jc w:val="center"/>
              <w:rPr>
                <w:rFonts w:hint="default" w:ascii="宋体" w:hAnsi="宋体" w:eastAsia="宋体" w:cs="宋体"/>
                <w:b w:val="0"/>
                <w:bCs/>
                <w:szCs w:val="21"/>
                <w:vertAlign w:val="baseline"/>
                <w:lang w:val="en-US" w:eastAsia="zh-CN"/>
              </w:rPr>
            </w:pPr>
            <w:r>
              <w:rPr>
                <w:rFonts w:hint="eastAsia" w:ascii="宋体" w:hAnsi="宋体" w:eastAsia="宋体" w:cs="宋体"/>
                <w:b w:val="0"/>
                <w:bCs/>
                <w:szCs w:val="21"/>
                <w:vertAlign w:val="baseline"/>
                <w:lang w:val="en-US" w:eastAsia="zh-CN"/>
              </w:rPr>
              <w:t>963.442</w:t>
            </w:r>
          </w:p>
        </w:tc>
        <w:tc>
          <w:tcPr>
            <w:tcW w:w="4065" w:type="dxa"/>
            <w:noWrap w:val="0"/>
            <w:vAlign w:val="center"/>
          </w:tcPr>
          <w:p>
            <w:pPr>
              <w:tabs>
                <w:tab w:val="left" w:pos="540"/>
              </w:tabs>
              <w:spacing w:line="340" w:lineRule="exact"/>
              <w:jc w:val="center"/>
              <w:rPr>
                <w:rFonts w:hint="eastAsia" w:ascii="宋体" w:hAnsi="宋体" w:eastAsia="宋体" w:cs="宋体"/>
                <w:b w:val="0"/>
                <w:bCs/>
                <w:szCs w:val="21"/>
                <w:vertAlign w:val="baseline"/>
                <w:lang w:eastAsia="zh-CN"/>
              </w:rPr>
            </w:pPr>
            <w:r>
              <w:rPr>
                <w:rFonts w:hint="eastAsia" w:ascii="宋体" w:hAnsi="宋体" w:eastAsia="宋体" w:cs="宋体"/>
                <w:b w:val="0"/>
                <w:bCs/>
                <w:szCs w:val="21"/>
                <w:vertAlign w:val="baseline"/>
                <w:lang w:eastAsia="zh-CN"/>
              </w:rPr>
              <w:t>农村公路小修保养及日常养护</w:t>
            </w:r>
          </w:p>
        </w:tc>
      </w:tr>
    </w:tbl>
    <w:p>
      <w:pPr>
        <w:pStyle w:val="13"/>
        <w:numPr>
          <w:ilvl w:val="0"/>
          <w:numId w:val="0"/>
        </w:numPr>
        <w:ind w:left="2520" w:leftChars="0"/>
      </w:pPr>
    </w:p>
    <w:p>
      <w:pPr>
        <w:tabs>
          <w:tab w:val="left" w:pos="540"/>
        </w:tabs>
        <w:spacing w:line="340" w:lineRule="exact"/>
        <w:ind w:firstLine="413" w:firstLineChars="196"/>
        <w:rPr>
          <w:b/>
          <w:szCs w:val="21"/>
          <w:u w:val="single"/>
        </w:rPr>
      </w:pPr>
      <w:r>
        <w:rPr>
          <w:b/>
          <w:szCs w:val="21"/>
        </w:rPr>
        <w:t>2.</w:t>
      </w:r>
      <w:r>
        <w:rPr>
          <w:rFonts w:hint="eastAsia"/>
          <w:b/>
          <w:szCs w:val="21"/>
        </w:rPr>
        <w:t>2计划工期：</w:t>
      </w:r>
      <w:r>
        <w:rPr>
          <w:rFonts w:hint="eastAsia" w:ascii="宋体" w:hAnsi="宋体" w:eastAsia="宋体" w:cs="宋体"/>
          <w:b/>
          <w:szCs w:val="21"/>
        </w:rPr>
        <w:t>20</w:t>
      </w:r>
      <w:r>
        <w:rPr>
          <w:rFonts w:hint="eastAsia" w:ascii="宋体" w:hAnsi="宋体" w:eastAsia="宋体" w:cs="宋体"/>
          <w:b/>
          <w:szCs w:val="21"/>
          <w:lang w:val="en-US" w:eastAsia="zh-CN"/>
        </w:rPr>
        <w:t>21</w:t>
      </w:r>
      <w:r>
        <w:rPr>
          <w:rFonts w:hint="eastAsia" w:ascii="宋体" w:hAnsi="宋体" w:eastAsia="宋体" w:cs="宋体"/>
          <w:b/>
          <w:szCs w:val="21"/>
        </w:rPr>
        <w:t>年</w:t>
      </w:r>
      <w:r>
        <w:rPr>
          <w:rFonts w:hint="eastAsia" w:ascii="宋体" w:hAnsi="宋体" w:eastAsia="宋体" w:cs="宋体"/>
          <w:b/>
          <w:szCs w:val="21"/>
          <w:lang w:val="en-US" w:eastAsia="zh-CN"/>
        </w:rPr>
        <w:t>06</w:t>
      </w:r>
      <w:r>
        <w:rPr>
          <w:rFonts w:hint="eastAsia" w:ascii="宋体" w:hAnsi="宋体" w:eastAsia="宋体" w:cs="宋体"/>
          <w:b/>
          <w:szCs w:val="21"/>
          <w:highlight w:val="none"/>
        </w:rPr>
        <w:t>月</w:t>
      </w:r>
      <w:r>
        <w:rPr>
          <w:rFonts w:hint="eastAsia" w:ascii="宋体" w:hAnsi="宋体" w:eastAsia="宋体" w:cs="宋体"/>
          <w:b/>
          <w:szCs w:val="21"/>
          <w:highlight w:val="none"/>
          <w:lang w:val="en-US" w:eastAsia="zh-CN"/>
        </w:rPr>
        <w:t>03</w:t>
      </w:r>
      <w:r>
        <w:rPr>
          <w:rFonts w:hint="eastAsia" w:ascii="宋体" w:hAnsi="宋体" w:eastAsia="宋体" w:cs="宋体"/>
          <w:b/>
          <w:szCs w:val="21"/>
          <w:highlight w:val="none"/>
        </w:rPr>
        <w:t>日至</w:t>
      </w:r>
      <w:r>
        <w:rPr>
          <w:rFonts w:hint="eastAsia" w:ascii="宋体" w:hAnsi="宋体" w:eastAsia="宋体" w:cs="宋体"/>
          <w:b/>
          <w:szCs w:val="21"/>
          <w:highlight w:val="none"/>
          <w:lang w:val="en-US" w:eastAsia="zh-CN"/>
        </w:rPr>
        <w:t>2021</w:t>
      </w:r>
      <w:r>
        <w:rPr>
          <w:rFonts w:hint="eastAsia" w:ascii="宋体" w:hAnsi="宋体" w:eastAsia="宋体" w:cs="宋体"/>
          <w:b/>
          <w:szCs w:val="21"/>
          <w:highlight w:val="none"/>
        </w:rPr>
        <w:t>年</w:t>
      </w:r>
      <w:r>
        <w:rPr>
          <w:rFonts w:hint="eastAsia" w:ascii="宋体" w:hAnsi="宋体" w:eastAsia="宋体" w:cs="宋体"/>
          <w:b/>
          <w:szCs w:val="21"/>
          <w:highlight w:val="none"/>
          <w:lang w:val="en-US" w:eastAsia="zh-CN"/>
        </w:rPr>
        <w:t>12</w:t>
      </w:r>
      <w:r>
        <w:rPr>
          <w:rFonts w:hint="eastAsia" w:ascii="宋体" w:hAnsi="宋体" w:eastAsia="宋体" w:cs="宋体"/>
          <w:b/>
          <w:szCs w:val="21"/>
          <w:highlight w:val="none"/>
        </w:rPr>
        <w:t>月</w:t>
      </w:r>
      <w:r>
        <w:rPr>
          <w:rFonts w:hint="eastAsia" w:ascii="宋体" w:hAnsi="宋体" w:eastAsia="宋体" w:cs="宋体"/>
          <w:b/>
          <w:szCs w:val="21"/>
          <w:highlight w:val="none"/>
          <w:lang w:val="en-US" w:eastAsia="zh-CN"/>
        </w:rPr>
        <w:t>30</w:t>
      </w:r>
      <w:r>
        <w:rPr>
          <w:rFonts w:hint="eastAsia" w:ascii="宋体" w:hAnsi="宋体" w:eastAsia="宋体" w:cs="宋体"/>
          <w:b/>
          <w:szCs w:val="21"/>
          <w:highlight w:val="none"/>
        </w:rPr>
        <w:t>日，</w:t>
      </w:r>
      <w:r>
        <w:rPr>
          <w:rFonts w:hint="eastAsia" w:ascii="宋体" w:hAnsi="宋体" w:eastAsia="宋体" w:cs="宋体"/>
          <w:b/>
          <w:szCs w:val="21"/>
          <w:highlight w:val="none"/>
          <w:lang w:val="en-US" w:eastAsia="zh-CN"/>
        </w:rPr>
        <w:t>211</w:t>
      </w:r>
      <w:r>
        <w:rPr>
          <w:rFonts w:hint="eastAsia" w:ascii="宋体" w:hAnsi="宋体" w:eastAsia="宋体" w:cs="宋体"/>
          <w:b/>
          <w:szCs w:val="21"/>
          <w:highlight w:val="none"/>
        </w:rPr>
        <w:t>日历天。</w:t>
      </w:r>
    </w:p>
    <w:p>
      <w:pPr>
        <w:autoSpaceDE w:val="0"/>
        <w:autoSpaceDN w:val="0"/>
        <w:adjustRightInd w:val="0"/>
        <w:jc w:val="left"/>
        <w:outlineLvl w:val="0"/>
        <w:rPr>
          <w:rFonts w:hint="eastAsia" w:ascii="宋体" w:hAnsi="宋体" w:eastAsia="宋体" w:cs="宋体"/>
          <w:b/>
          <w:bCs/>
          <w:kern w:val="0"/>
          <w:szCs w:val="21"/>
          <w:lang w:val="zh-CN"/>
        </w:rPr>
      </w:pPr>
      <w:bookmarkStart w:id="8" w:name="_Toc6567705"/>
      <w:bookmarkStart w:id="9" w:name="_Toc474500997"/>
      <w:r>
        <w:rPr>
          <w:rFonts w:hint="eastAsia" w:ascii="宋体" w:hAnsi="宋体" w:eastAsia="宋体" w:cs="宋体"/>
          <w:b/>
          <w:bCs/>
          <w:kern w:val="0"/>
          <w:szCs w:val="21"/>
          <w:lang w:val="zh-CN"/>
        </w:rPr>
        <w:t>3.投标人资格要求</w:t>
      </w:r>
      <w:bookmarkEnd w:id="8"/>
      <w:bookmarkEnd w:id="9"/>
    </w:p>
    <w:p>
      <w:pPr>
        <w:pStyle w:val="2"/>
        <w:spacing w:line="340" w:lineRule="exact"/>
        <w:ind w:left="27" w:leftChars="13" w:firstLine="434" w:firstLineChars="206"/>
        <w:rPr>
          <w:rFonts w:hint="eastAsia" w:ascii="宋体" w:hAnsi="宋体" w:eastAsia="宋体" w:cs="宋体"/>
          <w:b/>
          <w:szCs w:val="21"/>
          <w:highlight w:val="yellow"/>
        </w:rPr>
      </w:pPr>
      <w:r>
        <w:rPr>
          <w:rFonts w:hint="eastAsia" w:ascii="宋体" w:hAnsi="宋体" w:eastAsia="宋体" w:cs="宋体"/>
          <w:b/>
          <w:szCs w:val="21"/>
          <w:lang w:val="zh-CN"/>
        </w:rPr>
        <w:t>3.1</w:t>
      </w:r>
      <w:r>
        <w:rPr>
          <w:rFonts w:hint="eastAsia" w:ascii="宋体" w:hAnsi="宋体" w:eastAsia="宋体" w:cs="宋体"/>
          <w:szCs w:val="21"/>
        </w:rPr>
        <w:t>本次招标要求潜在投标人应具有独立法人资格，持有工商行政管理部门核发的企业法人营业执照</w:t>
      </w:r>
      <w:r>
        <w:rPr>
          <w:rFonts w:hint="eastAsia" w:ascii="宋体" w:hAnsi="宋体" w:eastAsia="宋体" w:cs="宋体"/>
          <w:bCs/>
          <w:szCs w:val="21"/>
        </w:rPr>
        <w:t>，</w:t>
      </w:r>
      <w:r>
        <w:rPr>
          <w:rFonts w:hint="eastAsia" w:ascii="宋体" w:hAnsi="宋体" w:eastAsia="宋体" w:cs="宋体"/>
          <w:b/>
          <w:szCs w:val="21"/>
        </w:rPr>
        <w:t>具备建设行政主管部门颁发的吉林省公路养护工程施工三类甲级，</w:t>
      </w:r>
      <w:r>
        <w:rPr>
          <w:rFonts w:hint="eastAsia" w:ascii="宋体" w:hAnsi="宋体" w:eastAsia="宋体" w:cs="宋体"/>
          <w:szCs w:val="21"/>
        </w:rPr>
        <w:t>在人员、设备、资金等方面具备相应的施工能力</w:t>
      </w:r>
      <w:r>
        <w:rPr>
          <w:rFonts w:hint="eastAsia" w:ascii="宋体" w:hAnsi="宋体" w:eastAsia="宋体" w:cs="宋体"/>
          <w:b/>
          <w:szCs w:val="21"/>
          <w:highlight w:val="none"/>
        </w:rPr>
        <w:t>；</w:t>
      </w:r>
    </w:p>
    <w:p>
      <w:pPr>
        <w:autoSpaceDE w:val="0"/>
        <w:autoSpaceDN w:val="0"/>
        <w:adjustRightInd w:val="0"/>
        <w:ind w:firstLine="403" w:firstLineChars="192"/>
        <w:jc w:val="left"/>
        <w:rPr>
          <w:rFonts w:hint="eastAsia" w:ascii="宋体" w:hAnsi="宋体" w:eastAsia="宋体" w:cs="宋体"/>
          <w:kern w:val="0"/>
          <w:szCs w:val="21"/>
          <w:lang w:val="zh-CN"/>
        </w:rPr>
      </w:pPr>
      <w:r>
        <w:rPr>
          <w:rFonts w:hint="eastAsia" w:ascii="宋体" w:hAnsi="宋体" w:eastAsia="宋体" w:cs="宋体"/>
          <w:kern w:val="0"/>
          <w:szCs w:val="21"/>
          <w:lang w:val="zh-CN"/>
        </w:rPr>
        <w:t>3.2 本次招标不接受联合体投标。</w:t>
      </w:r>
    </w:p>
    <w:p>
      <w:pPr>
        <w:pStyle w:val="2"/>
        <w:spacing w:line="276" w:lineRule="auto"/>
        <w:ind w:firstLine="432" w:firstLineChars="206"/>
        <w:rPr>
          <w:rFonts w:hint="eastAsia" w:ascii="宋体" w:hAnsi="宋体" w:eastAsia="宋体" w:cs="宋体"/>
          <w:kern w:val="0"/>
          <w:szCs w:val="21"/>
          <w:lang w:val="zh-CN"/>
        </w:rPr>
      </w:pPr>
      <w:r>
        <w:rPr>
          <w:rFonts w:hint="eastAsia" w:ascii="宋体" w:hAnsi="宋体" w:eastAsia="宋体" w:cs="宋体"/>
          <w:kern w:val="0"/>
          <w:szCs w:val="21"/>
          <w:lang w:val="zh-CN"/>
        </w:rPr>
        <w:t>3.</w:t>
      </w:r>
      <w:r>
        <w:rPr>
          <w:rFonts w:hint="eastAsia" w:ascii="宋体" w:hAnsi="宋体" w:eastAsia="宋体" w:cs="宋体"/>
          <w:kern w:val="0"/>
          <w:szCs w:val="21"/>
          <w:lang w:val="en-US" w:eastAsia="zh-CN"/>
        </w:rPr>
        <w:t>3</w:t>
      </w:r>
      <w:r>
        <w:rPr>
          <w:rFonts w:hint="eastAsia" w:ascii="宋体" w:hAnsi="宋体" w:eastAsia="宋体" w:cs="宋体"/>
          <w:kern w:val="0"/>
          <w:szCs w:val="21"/>
          <w:lang w:val="zh-CN"/>
        </w:rPr>
        <w:t>与招标人存在利害关系可能影响招标公正性的单位，不得参加投标。单位负责人为同一人或者存在控股、管理关系的不同单位，不得参加同一标段投标，</w:t>
      </w:r>
      <w:r>
        <w:rPr>
          <w:rFonts w:hint="eastAsia" w:ascii="宋体" w:hAnsi="宋体" w:eastAsia="宋体" w:cs="宋体"/>
          <w:b/>
          <w:kern w:val="0"/>
          <w:szCs w:val="21"/>
          <w:lang w:val="zh-CN"/>
        </w:rPr>
        <w:t>否则，相关投标均无效</w:t>
      </w:r>
      <w:r>
        <w:rPr>
          <w:rFonts w:hint="eastAsia" w:ascii="宋体" w:hAnsi="宋体" w:eastAsia="宋体" w:cs="宋体"/>
          <w:kern w:val="0"/>
          <w:szCs w:val="21"/>
          <w:lang w:val="zh-CN"/>
        </w:rPr>
        <w:t>。</w:t>
      </w:r>
    </w:p>
    <w:p>
      <w:pPr>
        <w:autoSpaceDE w:val="0"/>
        <w:autoSpaceDN w:val="0"/>
        <w:adjustRightInd w:val="0"/>
        <w:ind w:firstLine="420" w:firstLineChars="200"/>
        <w:jc w:val="left"/>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3.</w:t>
      </w:r>
      <w:r>
        <w:rPr>
          <w:rFonts w:hint="eastAsia" w:ascii="宋体" w:hAnsi="宋体" w:eastAsia="宋体" w:cs="宋体"/>
          <w:kern w:val="0"/>
          <w:szCs w:val="21"/>
          <w:highlight w:val="none"/>
          <w:lang w:val="en-US" w:eastAsia="zh-CN"/>
        </w:rPr>
        <w:t xml:space="preserve">4 </w:t>
      </w:r>
      <w:r>
        <w:rPr>
          <w:rFonts w:hint="eastAsia" w:ascii="宋体" w:hAnsi="宋体" w:eastAsia="宋体" w:cs="宋体"/>
          <w:kern w:val="0"/>
          <w:szCs w:val="21"/>
          <w:highlight w:val="none"/>
        </w:rPr>
        <w:t>在“信用中国”网站(http://www.creditchina.gov.cn/)中被列入失信被执行人名单的投标人，不得参加投标，否则，相关投标均无效。</w:t>
      </w:r>
    </w:p>
    <w:p>
      <w:pPr>
        <w:spacing w:line="340" w:lineRule="exact"/>
        <w:ind w:left="27" w:leftChars="13" w:firstLine="434" w:firstLineChars="206"/>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3.</w:t>
      </w:r>
      <w:r>
        <w:rPr>
          <w:rFonts w:hint="eastAsia" w:ascii="宋体" w:hAnsi="宋体" w:eastAsia="宋体" w:cs="宋体"/>
          <w:b/>
          <w:bCs/>
          <w:szCs w:val="21"/>
          <w:highlight w:val="none"/>
          <w:lang w:val="en-US" w:eastAsia="zh-CN"/>
        </w:rPr>
        <w:t>5</w:t>
      </w:r>
      <w:r>
        <w:rPr>
          <w:rFonts w:hint="eastAsia" w:ascii="宋体" w:hAnsi="宋体" w:eastAsia="宋体" w:cs="宋体"/>
          <w:b/>
          <w:bCs/>
          <w:szCs w:val="21"/>
          <w:highlight w:val="none"/>
          <w:lang w:val="zh-CN"/>
        </w:rPr>
        <w:t xml:space="preserve"> 投标人中标后，须严格按照中标人投标文件承诺的主要人员不更换，否则，招标人有权取消中标人的中标资格并终止合同。</w:t>
      </w:r>
    </w:p>
    <w:p>
      <w:pPr>
        <w:autoSpaceDE w:val="0"/>
        <w:autoSpaceDN w:val="0"/>
        <w:adjustRightInd w:val="0"/>
        <w:spacing w:line="276" w:lineRule="auto"/>
        <w:ind w:firstLine="422" w:firstLineChars="200"/>
        <w:jc w:val="left"/>
        <w:rPr>
          <w:rFonts w:hint="eastAsia" w:ascii="宋体" w:hAnsi="宋体" w:eastAsia="宋体" w:cs="宋体"/>
          <w:b/>
          <w:szCs w:val="21"/>
          <w:highlight w:val="none"/>
        </w:rPr>
      </w:pPr>
      <w:bookmarkStart w:id="10" w:name="_Toc474500999"/>
      <w:r>
        <w:rPr>
          <w:rFonts w:hint="eastAsia" w:ascii="宋体" w:hAnsi="宋体" w:eastAsia="宋体" w:cs="宋体"/>
          <w:b/>
          <w:szCs w:val="21"/>
          <w:highlight w:val="none"/>
        </w:rPr>
        <w:t>3.</w:t>
      </w:r>
      <w:r>
        <w:rPr>
          <w:rFonts w:hint="eastAsia" w:ascii="宋体" w:hAnsi="宋体" w:eastAsia="宋体" w:cs="宋体"/>
          <w:b/>
          <w:szCs w:val="21"/>
          <w:highlight w:val="none"/>
          <w:lang w:val="en-US" w:eastAsia="zh-CN"/>
        </w:rPr>
        <w:t xml:space="preserve">6 </w:t>
      </w:r>
      <w:r>
        <w:rPr>
          <w:rFonts w:hint="eastAsia" w:ascii="宋体" w:hAnsi="宋体" w:eastAsia="宋体" w:cs="宋体"/>
          <w:b/>
          <w:szCs w:val="21"/>
          <w:highlight w:val="none"/>
        </w:rPr>
        <w:t>本次施工招标采用资格后审方式的双信封形式技术评分最低标价法。</w:t>
      </w:r>
    </w:p>
    <w:bookmarkEnd w:id="10"/>
    <w:p>
      <w:pPr>
        <w:pStyle w:val="18"/>
        <w:tabs>
          <w:tab w:val="left" w:pos="426"/>
        </w:tabs>
        <w:spacing w:line="360" w:lineRule="exact"/>
        <w:jc w:val="left"/>
        <w:outlineLvl w:val="2"/>
      </w:pPr>
      <w:r>
        <w:rPr>
          <w:rFonts w:ascii="黑体" w:hAnsi="黑体" w:eastAsia="黑体"/>
          <w:b w:val="0"/>
        </w:rPr>
        <w:t xml:space="preserve">4. </w:t>
      </w:r>
      <w:r>
        <w:rPr>
          <w:rFonts w:hint="eastAsia" w:ascii="黑体" w:hAnsi="黑体" w:eastAsia="黑体"/>
          <w:b w:val="0"/>
        </w:rPr>
        <w:t>最低资格条件</w:t>
      </w:r>
      <w:bookmarkStart w:id="11" w:name="_Toc514418862"/>
      <w:bookmarkStart w:id="12" w:name="_Toc444693688"/>
    </w:p>
    <w:p>
      <w:pPr>
        <w:pStyle w:val="4"/>
        <w:spacing w:before="0" w:after="0" w:line="240" w:lineRule="auto"/>
        <w:jc w:val="center"/>
        <w:rPr>
          <w:vertAlign w:val="superscript"/>
        </w:rPr>
      </w:pPr>
      <w:r>
        <w:rPr>
          <w:rFonts w:hint="eastAsia"/>
        </w:rPr>
        <w:t>附录</w:t>
      </w:r>
      <w:r>
        <w:t xml:space="preserve">1 </w:t>
      </w:r>
      <w:r>
        <w:rPr>
          <w:rFonts w:hint="eastAsia"/>
        </w:rPr>
        <w:t>资格审查条件（资质最低要求）</w:t>
      </w:r>
      <w:bookmarkEnd w:id="11"/>
    </w:p>
    <w:tbl>
      <w:tblPr>
        <w:tblStyle w:val="9"/>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526" w:type="dxa"/>
            <w:vAlign w:val="center"/>
          </w:tcPr>
          <w:p>
            <w:pPr>
              <w:jc w:val="center"/>
              <w:rPr>
                <w:rFonts w:ascii="宋体"/>
                <w:szCs w:val="21"/>
              </w:rPr>
            </w:pPr>
            <w:r>
              <w:rPr>
                <w:rFonts w:hint="eastAsia" w:ascii="宋体" w:hAnsi="宋体"/>
                <w:szCs w:val="21"/>
              </w:rPr>
              <w:t>标段</w:t>
            </w:r>
          </w:p>
        </w:tc>
        <w:tc>
          <w:tcPr>
            <w:tcW w:w="7760" w:type="dxa"/>
            <w:vAlign w:val="center"/>
          </w:tcPr>
          <w:p>
            <w:pPr>
              <w:ind w:firstLine="420" w:firstLineChars="200"/>
              <w:jc w:val="center"/>
              <w:rPr>
                <w:rFonts w:asci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526" w:type="dxa"/>
            <w:vAlign w:val="center"/>
          </w:tcPr>
          <w:p>
            <w:pPr>
              <w:tabs>
                <w:tab w:val="left" w:pos="540"/>
              </w:tabs>
              <w:spacing w:line="400" w:lineRule="exact"/>
              <w:jc w:val="center"/>
              <w:rPr>
                <w:rFonts w:hint="default" w:ascii="宋体" w:hAnsi="宋体" w:eastAsia="宋体"/>
                <w:b/>
                <w:lang w:val="en-US" w:eastAsia="zh-CN"/>
              </w:rPr>
            </w:pPr>
            <w:r>
              <w:rPr>
                <w:rFonts w:hint="eastAsia" w:ascii="宋体" w:hAnsi="宋体"/>
                <w:b/>
              </w:rPr>
              <w:t>01</w:t>
            </w:r>
          </w:p>
        </w:tc>
        <w:tc>
          <w:tcPr>
            <w:tcW w:w="7760" w:type="dxa"/>
            <w:vAlign w:val="center"/>
          </w:tcPr>
          <w:p>
            <w:pPr>
              <w:tabs>
                <w:tab w:val="left" w:pos="540"/>
              </w:tabs>
              <w:spacing w:line="400" w:lineRule="exact"/>
              <w:rPr>
                <w:rFonts w:hint="eastAsia"/>
                <w:szCs w:val="21"/>
              </w:rPr>
            </w:pPr>
            <w:r>
              <w:rPr>
                <w:rFonts w:hint="eastAsia" w:ascii="宋体" w:hAnsi="宋体" w:eastAsia="宋体" w:cs="宋体"/>
                <w:szCs w:val="21"/>
              </w:rPr>
              <w:t>投标人须具备</w:t>
            </w:r>
            <w:r>
              <w:rPr>
                <w:rFonts w:hint="eastAsia" w:ascii="宋体" w:hAnsi="宋体" w:eastAsia="宋体" w:cs="宋体"/>
                <w:szCs w:val="21"/>
                <w:lang w:eastAsia="zh-CN"/>
              </w:rPr>
              <w:t>建设行政</w:t>
            </w:r>
            <w:r>
              <w:rPr>
                <w:rFonts w:hint="eastAsia" w:ascii="宋体" w:hAnsi="宋体" w:eastAsia="宋体" w:cs="宋体"/>
                <w:szCs w:val="21"/>
              </w:rPr>
              <w:t>主管部门颁发的</w:t>
            </w:r>
            <w:r>
              <w:rPr>
                <w:rFonts w:hint="eastAsia" w:ascii="宋体" w:hAnsi="宋体" w:eastAsia="宋体" w:cs="宋体"/>
                <w:b/>
                <w:szCs w:val="21"/>
              </w:rPr>
              <w:t>吉林省公路养护工程施工三类甲级</w:t>
            </w:r>
            <w:r>
              <w:rPr>
                <w:rFonts w:hint="eastAsia" w:ascii="宋体" w:hAnsi="宋体" w:eastAsia="宋体" w:cs="宋体"/>
                <w:szCs w:val="21"/>
              </w:rPr>
              <w:t>。</w:t>
            </w:r>
          </w:p>
        </w:tc>
      </w:tr>
    </w:tbl>
    <w:p>
      <w:pPr>
        <w:pStyle w:val="4"/>
        <w:spacing w:before="0" w:after="0" w:line="240" w:lineRule="auto"/>
        <w:jc w:val="center"/>
        <w:rPr>
          <w:rFonts w:ascii="黑体" w:hAnsi="黑体" w:eastAsia="黑体"/>
          <w:b w:val="0"/>
          <w:szCs w:val="28"/>
        </w:rPr>
      </w:pPr>
      <w:bookmarkStart w:id="13" w:name="_Toc287967393"/>
      <w:bookmarkStart w:id="14" w:name="_Toc514418863"/>
      <w:r>
        <w:rPr>
          <w:rFonts w:hint="eastAsia"/>
        </w:rPr>
        <w:t>附录</w:t>
      </w:r>
      <w:r>
        <w:t xml:space="preserve">2 </w:t>
      </w:r>
      <w:r>
        <w:rPr>
          <w:rFonts w:hint="eastAsia"/>
        </w:rPr>
        <w:t>资格审查条件（财务最低要求）</w:t>
      </w:r>
      <w:bookmarkEnd w:id="13"/>
      <w:bookmarkEnd w:id="14"/>
    </w:p>
    <w:tbl>
      <w:tblPr>
        <w:tblStyle w:val="9"/>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606" w:type="dxa"/>
            <w:vAlign w:val="center"/>
          </w:tcPr>
          <w:p>
            <w:pPr>
              <w:spacing w:line="360" w:lineRule="auto"/>
              <w:jc w:val="center"/>
              <w:rPr>
                <w:szCs w:val="21"/>
              </w:rPr>
            </w:pPr>
            <w:r>
              <w:rPr>
                <w:rFonts w:hint="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9606" w:type="dxa"/>
          </w:tcPr>
          <w:p>
            <w:pPr>
              <w:adjustRightInd w:val="0"/>
              <w:snapToGrid w:val="0"/>
              <w:spacing w:line="360" w:lineRule="auto"/>
              <w:ind w:firstLine="420" w:firstLineChars="200"/>
              <w:rPr>
                <w:rFonts w:ascii="Times New Roman" w:hAnsi="Times New Roman"/>
                <w:szCs w:val="21"/>
              </w:rPr>
            </w:pPr>
          </w:p>
          <w:p>
            <w:pPr>
              <w:adjustRightInd w:val="0"/>
              <w:snapToGrid w:val="0"/>
              <w:spacing w:line="360" w:lineRule="auto"/>
              <w:ind w:firstLine="420" w:firstLineChars="200"/>
              <w:rPr>
                <w:b/>
                <w:sz w:val="28"/>
                <w:szCs w:val="28"/>
              </w:rPr>
            </w:pPr>
            <w:r>
              <w:rPr>
                <w:rFonts w:hint="eastAsia" w:ascii="宋体" w:hAnsi="宋体" w:eastAsia="宋体" w:cs="宋体"/>
                <w:szCs w:val="21"/>
              </w:rPr>
              <w:t>投标人的2019年度经会计师事务所或审计机构审计的财务会计报表中流动资金（流动资金=流动资产－流动负债）与为本项目开具的银行信贷证明之和</w:t>
            </w:r>
            <w:r>
              <w:rPr>
                <w:rFonts w:hint="eastAsia" w:ascii="宋体" w:hAnsi="宋体" w:eastAsia="宋体" w:cs="宋体"/>
                <w:szCs w:val="21"/>
                <w:lang w:val="en-US" w:eastAsia="zh-CN"/>
              </w:rPr>
              <w:t>大于0</w:t>
            </w:r>
            <w:r>
              <w:rPr>
                <w:rFonts w:hint="eastAsia" w:ascii="宋体" w:hAnsi="宋体" w:eastAsia="宋体" w:cs="宋体"/>
                <w:szCs w:val="21"/>
                <w:lang w:eastAsia="zh-CN"/>
              </w:rPr>
              <w:t>。</w:t>
            </w:r>
          </w:p>
        </w:tc>
      </w:tr>
    </w:tbl>
    <w:p>
      <w:pPr>
        <w:pStyle w:val="4"/>
        <w:spacing w:before="0" w:after="0" w:line="240" w:lineRule="auto"/>
      </w:pPr>
      <w:bookmarkStart w:id="15" w:name="_Toc287967394"/>
      <w:bookmarkStart w:id="16" w:name="_Toc514418864"/>
    </w:p>
    <w:p>
      <w:pPr>
        <w:pStyle w:val="4"/>
        <w:spacing w:before="0" w:after="0" w:line="240" w:lineRule="auto"/>
        <w:jc w:val="center"/>
        <w:rPr>
          <w:rFonts w:ascii="黑体" w:hAnsi="黑体" w:eastAsia="黑体"/>
          <w:b w:val="0"/>
          <w:szCs w:val="28"/>
        </w:rPr>
      </w:pPr>
      <w:r>
        <w:rPr>
          <w:rFonts w:hint="eastAsia"/>
        </w:rPr>
        <w:t>附录</w:t>
      </w:r>
      <w:r>
        <w:t xml:space="preserve">3 </w:t>
      </w:r>
      <w:r>
        <w:rPr>
          <w:rFonts w:hint="eastAsia"/>
        </w:rPr>
        <w:t>资格审查条件（业绩最低要求）</w:t>
      </w:r>
      <w:bookmarkEnd w:id="15"/>
      <w:bookmarkEnd w:id="16"/>
    </w:p>
    <w:tbl>
      <w:tblPr>
        <w:tblStyle w:val="9"/>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80"/>
        <w:gridCol w:w="8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1180" w:type="dxa"/>
            <w:vAlign w:val="center"/>
          </w:tcPr>
          <w:p>
            <w:pPr>
              <w:spacing w:line="300" w:lineRule="exact"/>
              <w:jc w:val="center"/>
              <w:rPr>
                <w:rFonts w:ascii="宋体"/>
                <w:kern w:val="0"/>
                <w:szCs w:val="21"/>
              </w:rPr>
            </w:pPr>
            <w:bookmarkStart w:id="17" w:name="_Toc287967395"/>
            <w:r>
              <w:rPr>
                <w:rFonts w:hint="eastAsia" w:ascii="宋体" w:hAnsi="宋体"/>
                <w:kern w:val="0"/>
                <w:szCs w:val="21"/>
              </w:rPr>
              <w:t>标段</w:t>
            </w:r>
          </w:p>
        </w:tc>
        <w:tc>
          <w:tcPr>
            <w:tcW w:w="8512" w:type="dxa"/>
            <w:vAlign w:val="center"/>
          </w:tcPr>
          <w:p>
            <w:pPr>
              <w:spacing w:line="300" w:lineRule="exact"/>
              <w:jc w:val="center"/>
              <w:rPr>
                <w:rFonts w:hint="eastAsia" w:ascii="宋体" w:eastAsia="宋体"/>
                <w:szCs w:val="21"/>
                <w:lang w:eastAsia="zh-CN"/>
              </w:rPr>
            </w:pPr>
            <w:r>
              <w:rPr>
                <w:rFonts w:hint="eastAsia" w:ascii="宋体" w:hAnsi="宋体"/>
                <w:szCs w:val="21"/>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9" w:hRule="atLeast"/>
          <w:jc w:val="center"/>
        </w:trPr>
        <w:tc>
          <w:tcPr>
            <w:tcW w:w="1180" w:type="dxa"/>
            <w:vAlign w:val="center"/>
          </w:tcPr>
          <w:p>
            <w:pPr>
              <w:spacing w:line="220" w:lineRule="exact"/>
              <w:jc w:val="center"/>
              <w:rPr>
                <w:rFonts w:hint="default" w:ascii="宋体" w:hAnsi="宋体" w:eastAsia="宋体"/>
                <w:b/>
                <w:kern w:val="0"/>
                <w:szCs w:val="21"/>
                <w:lang w:val="en-US" w:eastAsia="zh-CN"/>
              </w:rPr>
            </w:pPr>
            <w:r>
              <w:rPr>
                <w:rFonts w:hint="eastAsia" w:ascii="宋体" w:hAnsi="宋体"/>
                <w:b/>
              </w:rPr>
              <w:t>01</w:t>
            </w:r>
          </w:p>
        </w:tc>
        <w:tc>
          <w:tcPr>
            <w:tcW w:w="8512" w:type="dxa"/>
            <w:vAlign w:val="center"/>
          </w:tcPr>
          <w:p>
            <w:pPr>
              <w:pStyle w:val="2"/>
              <w:spacing w:line="340" w:lineRule="exact"/>
              <w:ind w:left="0" w:leftChars="0" w:firstLine="0" w:firstLineChars="0"/>
              <w:rPr>
                <w:rFonts w:hint="eastAsia" w:hAnsi="宋体"/>
                <w:b/>
                <w:spacing w:val="1"/>
                <w:kern w:val="0"/>
                <w:szCs w:val="21"/>
              </w:rPr>
            </w:pPr>
            <w:r>
              <w:rPr>
                <w:rFonts w:hint="eastAsia" w:ascii="宋体" w:hAnsi="宋体" w:eastAsia="楷体"/>
                <w:sz w:val="21"/>
                <w:szCs w:val="21"/>
                <w:lang w:val="en-US" w:eastAsia="zh-CN"/>
              </w:rPr>
              <w:t>/</w:t>
            </w:r>
          </w:p>
        </w:tc>
      </w:tr>
      <w:bookmarkEnd w:id="17"/>
    </w:tbl>
    <w:p>
      <w:pPr>
        <w:autoSpaceDE w:val="0"/>
        <w:autoSpaceDN w:val="0"/>
        <w:adjustRightInd w:val="0"/>
        <w:jc w:val="center"/>
        <w:rPr>
          <w:rFonts w:hint="eastAsia" w:ascii="宋体" w:hAnsi="宋体" w:eastAsia="宋体" w:cs="宋体"/>
          <w:b/>
          <w:sz w:val="28"/>
          <w:szCs w:val="28"/>
          <w:lang w:val="zh-CN"/>
        </w:rPr>
      </w:pPr>
    </w:p>
    <w:p>
      <w:pPr>
        <w:autoSpaceDE w:val="0"/>
        <w:autoSpaceDN w:val="0"/>
        <w:adjustRightInd w:val="0"/>
        <w:jc w:val="center"/>
        <w:rPr>
          <w:rFonts w:hint="eastAsia" w:ascii="宋体" w:hAnsi="宋体" w:eastAsia="宋体" w:cs="宋体"/>
          <w:b/>
          <w:sz w:val="28"/>
          <w:szCs w:val="28"/>
          <w:lang w:val="zh-CN"/>
        </w:rPr>
      </w:pPr>
      <w:r>
        <w:rPr>
          <w:rFonts w:hint="eastAsia" w:ascii="宋体" w:hAnsi="宋体" w:eastAsia="宋体" w:cs="宋体"/>
          <w:b/>
          <w:sz w:val="28"/>
          <w:szCs w:val="28"/>
          <w:lang w:val="zh-CN"/>
        </w:rPr>
        <w:t>附录4   资格审查条件（信誉最低要求）</w:t>
      </w:r>
      <w:r>
        <w:rPr>
          <w:rStyle w:val="12"/>
          <w:rFonts w:hint="eastAsia" w:ascii="宋体" w:hAnsi="宋体" w:eastAsia="宋体" w:cs="宋体"/>
          <w:b/>
          <w:sz w:val="28"/>
          <w:szCs w:val="28"/>
          <w:lang w:val="zh-CN"/>
        </w:rPr>
        <w:footnoteReference w:id="0"/>
      </w:r>
    </w:p>
    <w:tbl>
      <w:tblPr>
        <w:tblStyle w:val="9"/>
        <w:tblW w:w="0" w:type="auto"/>
        <w:tblInd w:w="0" w:type="dxa"/>
        <w:tblLayout w:type="fixed"/>
        <w:tblCellMar>
          <w:top w:w="0" w:type="dxa"/>
          <w:left w:w="108" w:type="dxa"/>
          <w:bottom w:w="0" w:type="dxa"/>
          <w:right w:w="108" w:type="dxa"/>
        </w:tblCellMar>
      </w:tblPr>
      <w:tblGrid>
        <w:gridCol w:w="9286"/>
      </w:tblGrid>
      <w:tr>
        <w:tblPrEx>
          <w:tblCellMar>
            <w:top w:w="0" w:type="dxa"/>
            <w:left w:w="108" w:type="dxa"/>
            <w:bottom w:w="0" w:type="dxa"/>
            <w:right w:w="108" w:type="dxa"/>
          </w:tblCellMar>
        </w:tblPrEx>
        <w:trPr>
          <w:trHeight w:val="589" w:hRule="atLeast"/>
        </w:trPr>
        <w:tc>
          <w:tcPr>
            <w:tcW w:w="9286" w:type="dxa"/>
            <w:tcBorders>
              <w:top w:val="single" w:color="000000" w:sz="4" w:space="0"/>
              <w:left w:val="single" w:color="000000" w:sz="4" w:space="0"/>
              <w:bottom w:val="single" w:color="000000" w:sz="4" w:space="0"/>
              <w:right w:val="single" w:color="000000" w:sz="4" w:space="0"/>
            </w:tcBorders>
            <w:noWrap w:val="0"/>
            <w:vAlign w:val="top"/>
          </w:tcPr>
          <w:p>
            <w:pPr>
              <w:tabs>
                <w:tab w:val="left" w:pos="1950"/>
              </w:tabs>
              <w:spacing w:line="360" w:lineRule="auto"/>
              <w:jc w:val="center"/>
              <w:rPr>
                <w:rFonts w:hint="eastAsia" w:ascii="宋体" w:hAnsi="宋体" w:eastAsia="宋体" w:cs="宋体"/>
                <w:kern w:val="1"/>
                <w:szCs w:val="21"/>
              </w:rPr>
            </w:pPr>
            <w:r>
              <w:rPr>
                <w:rFonts w:hint="eastAsia" w:ascii="宋体" w:hAnsi="宋体" w:eastAsia="宋体" w:cs="宋体"/>
                <w:kern w:val="1"/>
                <w:szCs w:val="21"/>
              </w:rPr>
              <w:t>信 誉 要 求</w:t>
            </w:r>
          </w:p>
        </w:tc>
      </w:tr>
      <w:tr>
        <w:tblPrEx>
          <w:tblCellMar>
            <w:top w:w="0" w:type="dxa"/>
            <w:left w:w="108" w:type="dxa"/>
            <w:bottom w:w="0" w:type="dxa"/>
            <w:right w:w="108" w:type="dxa"/>
          </w:tblCellMar>
        </w:tblPrEx>
        <w:trPr>
          <w:trHeight w:val="1161" w:hRule="atLeast"/>
        </w:trPr>
        <w:tc>
          <w:tcPr>
            <w:tcW w:w="9286" w:type="dxa"/>
            <w:tcBorders>
              <w:top w:val="single" w:color="000000" w:sz="4" w:space="0"/>
              <w:left w:val="single" w:color="000000" w:sz="4" w:space="0"/>
              <w:bottom w:val="single" w:color="000000" w:sz="4" w:space="0"/>
              <w:right w:val="single" w:color="000000" w:sz="4" w:space="0"/>
            </w:tcBorders>
            <w:noWrap w:val="0"/>
            <w:vAlign w:val="center"/>
          </w:tcPr>
          <w:p>
            <w:pPr>
              <w:pStyle w:val="2"/>
              <w:spacing w:line="276" w:lineRule="auto"/>
              <w:ind w:left="13" w:leftChars="6" w:right="-115" w:firstLine="0" w:firstLineChars="0"/>
              <w:rPr>
                <w:rFonts w:hint="eastAsia" w:ascii="宋体" w:hAnsi="宋体" w:eastAsia="宋体" w:cs="宋体"/>
                <w:bCs/>
                <w:szCs w:val="21"/>
                <w:lang w:val="zh-CN"/>
              </w:rPr>
            </w:pPr>
            <w:r>
              <w:rPr>
                <w:rFonts w:hint="eastAsia" w:ascii="宋体" w:hAnsi="宋体" w:eastAsia="宋体" w:cs="宋体"/>
                <w:bCs/>
                <w:szCs w:val="21"/>
                <w:lang w:val="zh-CN"/>
              </w:rPr>
              <w:t>投标人不得存在以下规定的任何一种情形：</w:t>
            </w:r>
          </w:p>
          <w:p>
            <w:pPr>
              <w:pStyle w:val="2"/>
              <w:spacing w:line="276" w:lineRule="auto"/>
              <w:ind w:left="13" w:leftChars="6" w:right="-115" w:firstLine="0" w:firstLineChars="0"/>
              <w:rPr>
                <w:rFonts w:hint="eastAsia" w:ascii="宋体" w:hAnsi="宋体" w:eastAsia="宋体" w:cs="宋体"/>
                <w:bCs/>
                <w:szCs w:val="21"/>
                <w:lang w:val="zh-CN"/>
              </w:rPr>
            </w:pPr>
            <w:r>
              <w:rPr>
                <w:rFonts w:hint="eastAsia" w:ascii="宋体" w:hAnsi="宋体" w:eastAsia="宋体" w:cs="宋体"/>
                <w:bCs/>
                <w:szCs w:val="21"/>
                <w:lang w:val="zh-CN"/>
              </w:rPr>
              <w:t>（1）财务被接管或冻结；</w:t>
            </w:r>
          </w:p>
          <w:p>
            <w:pPr>
              <w:pStyle w:val="2"/>
              <w:spacing w:line="276" w:lineRule="auto"/>
              <w:ind w:left="13" w:leftChars="6" w:right="-115" w:firstLine="0" w:firstLineChars="0"/>
              <w:rPr>
                <w:rFonts w:hint="eastAsia" w:ascii="宋体" w:hAnsi="宋体" w:eastAsia="宋体" w:cs="宋体"/>
                <w:kern w:val="1"/>
                <w:szCs w:val="18"/>
              </w:rPr>
            </w:pPr>
            <w:r>
              <w:rPr>
                <w:rFonts w:hint="eastAsia" w:ascii="宋体" w:hAnsi="宋体" w:eastAsia="宋体" w:cs="宋体"/>
                <w:bCs/>
                <w:szCs w:val="21"/>
                <w:lang w:val="zh-CN"/>
              </w:rPr>
              <w:t>（</w:t>
            </w:r>
            <w:r>
              <w:rPr>
                <w:rFonts w:hint="eastAsia" w:ascii="宋体" w:hAnsi="宋体" w:eastAsia="宋体" w:cs="宋体"/>
                <w:bCs/>
                <w:szCs w:val="21"/>
              </w:rPr>
              <w:t>2</w:t>
            </w:r>
            <w:r>
              <w:rPr>
                <w:rFonts w:hint="eastAsia" w:ascii="宋体" w:hAnsi="宋体" w:eastAsia="宋体" w:cs="宋体"/>
                <w:bCs/>
                <w:szCs w:val="21"/>
                <w:lang w:val="zh-CN"/>
              </w:rPr>
              <w:t>）经评标委员会认定会对承担本项目造成重大影响的正在诉讼的案件。</w:t>
            </w:r>
          </w:p>
        </w:tc>
      </w:tr>
    </w:tbl>
    <w:p>
      <w:pPr>
        <w:rPr>
          <w:rFonts w:hint="eastAsia" w:ascii="宋体" w:hAnsi="宋体" w:eastAsia="宋体" w:cs="宋体"/>
          <w:highlight w:val="green"/>
        </w:rPr>
      </w:pPr>
    </w:p>
    <w:p>
      <w:pPr>
        <w:pStyle w:val="4"/>
        <w:keepNext w:val="0"/>
        <w:keepLines w:val="0"/>
        <w:jc w:val="center"/>
        <w:rPr>
          <w:rFonts w:hint="eastAsia" w:ascii="宋体" w:hAnsi="宋体" w:eastAsia="宋体" w:cs="宋体"/>
          <w:b/>
          <w:bCs/>
          <w:lang w:val="zh-CN"/>
        </w:rPr>
      </w:pPr>
      <w:r>
        <w:rPr>
          <w:rFonts w:hint="eastAsia" w:ascii="宋体" w:hAnsi="宋体" w:eastAsia="宋体" w:cs="宋体"/>
          <w:b/>
          <w:bCs/>
          <w:lang w:val="zh-CN"/>
        </w:rPr>
        <w:t>附录5   资格审查条件（项目经理和项目总工最低要求）</w:t>
      </w:r>
    </w:p>
    <w:tbl>
      <w:tblPr>
        <w:tblStyle w:val="9"/>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645"/>
        <w:gridCol w:w="6084"/>
        <w:gridCol w:w="2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人员</w:t>
            </w:r>
          </w:p>
        </w:tc>
        <w:tc>
          <w:tcPr>
            <w:tcW w:w="645"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数量</w:t>
            </w:r>
          </w:p>
        </w:tc>
        <w:tc>
          <w:tcPr>
            <w:tcW w:w="6084"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资格要求</w:t>
            </w:r>
          </w:p>
        </w:tc>
        <w:tc>
          <w:tcPr>
            <w:tcW w:w="2238" w:type="dxa"/>
            <w:noWrap w:val="0"/>
            <w:vAlign w:val="top"/>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项目经理</w:t>
            </w:r>
          </w:p>
        </w:tc>
        <w:tc>
          <w:tcPr>
            <w:tcW w:w="645" w:type="dxa"/>
            <w:noWrap w:val="0"/>
            <w:vAlign w:val="center"/>
          </w:tcPr>
          <w:p>
            <w:pPr>
              <w:autoSpaceDE w:val="0"/>
              <w:autoSpaceDN w:val="0"/>
              <w:adjustRightInd w:val="0"/>
              <w:spacing w:line="400" w:lineRule="exact"/>
              <w:jc w:val="center"/>
              <w:rPr>
                <w:rFonts w:hint="eastAsia" w:ascii="宋体" w:hAnsi="宋体" w:eastAsia="宋体" w:cs="宋体"/>
                <w:b/>
                <w:szCs w:val="21"/>
              </w:rPr>
            </w:pPr>
            <w:r>
              <w:rPr>
                <w:rFonts w:hint="eastAsia" w:ascii="宋体" w:hAnsi="宋体" w:eastAsia="宋体" w:cs="宋体"/>
                <w:b/>
                <w:szCs w:val="21"/>
              </w:rPr>
              <w:t>1</w:t>
            </w:r>
          </w:p>
        </w:tc>
        <w:tc>
          <w:tcPr>
            <w:tcW w:w="6084" w:type="dxa"/>
            <w:noWrap w:val="0"/>
            <w:vAlign w:val="center"/>
          </w:tcPr>
          <w:p>
            <w:pPr>
              <w:spacing w:line="276" w:lineRule="auto"/>
              <w:rPr>
                <w:rFonts w:hint="eastAsia" w:ascii="宋体" w:hAnsi="宋体" w:eastAsia="宋体" w:cs="宋体"/>
                <w:bCs/>
              </w:rPr>
            </w:pPr>
            <w:r>
              <w:rPr>
                <w:rFonts w:hint="eastAsia" w:ascii="宋体" w:hAnsi="宋体" w:eastAsia="宋体" w:cs="宋体"/>
                <w:color w:val="000000"/>
                <w:szCs w:val="21"/>
              </w:rPr>
              <w:t>具有中级技术职称</w:t>
            </w:r>
            <w:r>
              <w:rPr>
                <w:rFonts w:hint="eastAsia" w:ascii="宋体" w:hAnsi="宋体" w:eastAsia="宋体" w:cs="宋体"/>
                <w:bCs/>
                <w:color w:val="000000"/>
                <w:szCs w:val="21"/>
              </w:rPr>
              <w:t>。</w:t>
            </w:r>
            <w:r>
              <w:rPr>
                <w:rFonts w:hint="eastAsia" w:ascii="宋体" w:hAnsi="宋体" w:eastAsia="宋体" w:cs="宋体"/>
                <w:bCs/>
              </w:rPr>
              <w:t xml:space="preserve"> </w:t>
            </w:r>
          </w:p>
        </w:tc>
        <w:tc>
          <w:tcPr>
            <w:tcW w:w="2238" w:type="dxa"/>
            <w:vMerge w:val="restart"/>
            <w:noWrap w:val="0"/>
            <w:vAlign w:val="center"/>
          </w:tcPr>
          <w:p>
            <w:pPr>
              <w:spacing w:line="276" w:lineRule="auto"/>
              <w:jc w:val="center"/>
              <w:rPr>
                <w:rFonts w:hint="eastAsia" w:ascii="宋体" w:hAnsi="宋体" w:eastAsia="宋体" w:cs="宋体"/>
                <w:b/>
                <w:szCs w:val="21"/>
              </w:rPr>
            </w:pPr>
            <w:r>
              <w:rPr>
                <w:rFonts w:hint="eastAsia" w:ascii="宋体" w:hAnsi="宋体" w:eastAsia="宋体" w:cs="宋体"/>
                <w:szCs w:val="21"/>
              </w:rPr>
              <w:t>无在岗项目（指目前未在其他项目上任职，或虽在其他项目任职但本项目中标后能够从该项目撤离）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项目总工</w:t>
            </w:r>
          </w:p>
        </w:tc>
        <w:tc>
          <w:tcPr>
            <w:tcW w:w="645" w:type="dxa"/>
            <w:noWrap w:val="0"/>
            <w:vAlign w:val="center"/>
          </w:tcPr>
          <w:p>
            <w:pPr>
              <w:autoSpaceDE w:val="0"/>
              <w:autoSpaceDN w:val="0"/>
              <w:adjustRightInd w:val="0"/>
              <w:spacing w:line="400" w:lineRule="exact"/>
              <w:jc w:val="center"/>
              <w:rPr>
                <w:rFonts w:hint="eastAsia" w:ascii="宋体" w:hAnsi="宋体" w:eastAsia="宋体" w:cs="宋体"/>
                <w:b/>
                <w:szCs w:val="21"/>
              </w:rPr>
            </w:pPr>
            <w:r>
              <w:rPr>
                <w:rFonts w:hint="eastAsia" w:ascii="宋体" w:hAnsi="宋体" w:eastAsia="宋体" w:cs="宋体"/>
                <w:b/>
                <w:szCs w:val="21"/>
              </w:rPr>
              <w:t>1</w:t>
            </w:r>
          </w:p>
        </w:tc>
        <w:tc>
          <w:tcPr>
            <w:tcW w:w="6084" w:type="dxa"/>
            <w:noWrap w:val="0"/>
            <w:vAlign w:val="center"/>
          </w:tcPr>
          <w:p>
            <w:pPr>
              <w:autoSpaceDE w:val="0"/>
              <w:autoSpaceDN w:val="0"/>
              <w:adjustRightInd w:val="0"/>
              <w:spacing w:line="276" w:lineRule="auto"/>
              <w:rPr>
                <w:rFonts w:hint="eastAsia" w:ascii="宋体" w:hAnsi="宋体" w:eastAsia="宋体" w:cs="宋体"/>
                <w:szCs w:val="21"/>
              </w:rPr>
            </w:pPr>
            <w:r>
              <w:rPr>
                <w:rFonts w:hint="eastAsia" w:ascii="宋体" w:hAnsi="宋体" w:eastAsia="宋体" w:cs="宋体"/>
                <w:color w:val="000000"/>
                <w:szCs w:val="21"/>
              </w:rPr>
              <w:t>具有中级技术职称</w:t>
            </w:r>
            <w:r>
              <w:rPr>
                <w:rFonts w:hint="eastAsia" w:ascii="宋体" w:hAnsi="宋体" w:eastAsia="宋体" w:cs="宋体"/>
                <w:bCs/>
                <w:color w:val="000000"/>
                <w:szCs w:val="21"/>
              </w:rPr>
              <w:t>。</w:t>
            </w:r>
            <w:r>
              <w:rPr>
                <w:rFonts w:hint="eastAsia" w:ascii="宋体" w:hAnsi="宋体" w:eastAsia="宋体" w:cs="宋体"/>
                <w:szCs w:val="21"/>
              </w:rPr>
              <w:t>。</w:t>
            </w:r>
          </w:p>
        </w:tc>
        <w:tc>
          <w:tcPr>
            <w:tcW w:w="2238" w:type="dxa"/>
            <w:vMerge w:val="continue"/>
            <w:noWrap w:val="0"/>
            <w:vAlign w:val="top"/>
          </w:tcPr>
          <w:p>
            <w:pPr>
              <w:rPr>
                <w:rFonts w:hint="eastAsia" w:ascii="宋体" w:hAnsi="宋体" w:eastAsia="宋体" w:cs="宋体"/>
                <w:b/>
                <w:szCs w:val="21"/>
              </w:rPr>
            </w:pPr>
          </w:p>
        </w:tc>
      </w:tr>
    </w:tbl>
    <w:p>
      <w:pPr>
        <w:pStyle w:val="7"/>
        <w:rPr>
          <w:rFonts w:hint="eastAsia" w:ascii="宋体" w:hAnsi="宋体" w:eastAsia="宋体" w:cs="宋体"/>
          <w:lang w:val="zh-CN"/>
        </w:rPr>
      </w:pPr>
      <w:r>
        <w:rPr>
          <w:rFonts w:hint="eastAsia" w:ascii="宋体" w:hAnsi="宋体" w:eastAsia="宋体" w:cs="宋体"/>
        </w:rPr>
        <w:t xml:space="preserve"> </w:t>
      </w:r>
      <w:r>
        <w:rPr>
          <w:rFonts w:hint="eastAsia" w:ascii="宋体" w:hAnsi="宋体" w:eastAsia="宋体" w:cs="宋体"/>
          <w:lang w:val="zh-CN"/>
        </w:rPr>
        <w:t>注：</w:t>
      </w:r>
    </w:p>
    <w:p>
      <w:pPr>
        <w:pStyle w:val="7"/>
        <w:numPr>
          <w:ilvl w:val="0"/>
          <w:numId w:val="2"/>
        </w:numPr>
        <w:spacing w:line="360" w:lineRule="exact"/>
        <w:ind w:firstLine="480"/>
        <w:rPr>
          <w:rFonts w:hint="eastAsia" w:ascii="宋体" w:hAnsi="宋体" w:eastAsia="宋体" w:cs="宋体"/>
          <w:lang w:val="en-US" w:eastAsia="zh-CN"/>
        </w:rPr>
      </w:pPr>
      <w:r>
        <w:rPr>
          <w:rFonts w:hint="eastAsia" w:ascii="宋体" w:hAnsi="宋体" w:eastAsia="宋体" w:cs="宋体"/>
          <w:lang w:val="en-US" w:eastAsia="zh-CN"/>
        </w:rPr>
        <w:t>本表所列人员不得相互兼职。</w:t>
      </w:r>
    </w:p>
    <w:p>
      <w:pPr>
        <w:pStyle w:val="7"/>
        <w:numPr>
          <w:ilvl w:val="0"/>
          <w:numId w:val="2"/>
        </w:numPr>
        <w:spacing w:line="360" w:lineRule="exact"/>
        <w:ind w:firstLine="480"/>
        <w:rPr>
          <w:rFonts w:hint="default" w:ascii="宋体" w:hAnsi="宋体" w:eastAsia="宋体" w:cs="宋体"/>
          <w:lang w:val="en-US" w:eastAsia="zh-CN"/>
        </w:rPr>
      </w:pPr>
      <w:r>
        <w:rPr>
          <w:rFonts w:hint="eastAsia" w:ascii="宋体" w:hAnsi="宋体" w:eastAsia="宋体" w:cs="宋体"/>
          <w:lang w:val="en-US" w:eastAsia="zh-CN"/>
        </w:rPr>
        <w:t>如果投标人属事业法人单位，则由投标人的上级行政主管部门出具拟委任的项目经理和项目总工是投标人单位职工的有效书面证明材料。</w:t>
      </w:r>
    </w:p>
    <w:p>
      <w:pPr>
        <w:pStyle w:val="4"/>
        <w:keepNext w:val="0"/>
        <w:keepLines w:val="0"/>
        <w:jc w:val="center"/>
        <w:rPr>
          <w:rFonts w:hint="eastAsia" w:ascii="宋体" w:hAnsi="宋体" w:eastAsia="宋体" w:cs="宋体"/>
        </w:rPr>
      </w:pPr>
      <w:bookmarkStart w:id="18" w:name="_Toc243665795"/>
      <w:bookmarkStart w:id="19" w:name="_Toc17879449"/>
      <w:r>
        <w:rPr>
          <w:rFonts w:hint="eastAsia" w:ascii="宋体" w:hAnsi="宋体" w:eastAsia="宋体" w:cs="宋体"/>
        </w:rPr>
        <w:t>投标人须知</w:t>
      </w:r>
      <w:bookmarkEnd w:id="18"/>
      <w:bookmarkEnd w:id="19"/>
    </w:p>
    <w:p>
      <w:pPr>
        <w:pStyle w:val="4"/>
        <w:spacing w:before="0" w:after="0" w:line="240" w:lineRule="auto"/>
        <w:jc w:val="both"/>
        <w:rPr>
          <w:rFonts w:ascii="黑体" w:hAnsi="黑体" w:eastAsia="黑体"/>
          <w:b w:val="0"/>
        </w:rPr>
      </w:pPr>
      <w:r>
        <w:rPr>
          <w:rFonts w:ascii="黑体" w:hAnsi="黑体" w:eastAsia="黑体"/>
          <w:b w:val="0"/>
        </w:rPr>
        <w:t xml:space="preserve">5. </w:t>
      </w:r>
      <w:r>
        <w:rPr>
          <w:rFonts w:hint="eastAsia" w:ascii="黑体" w:hAnsi="黑体" w:eastAsia="黑体"/>
          <w:b w:val="0"/>
        </w:rPr>
        <w:t>评标办法</w:t>
      </w:r>
      <w:bookmarkEnd w:id="12"/>
    </w:p>
    <w:p>
      <w:pPr>
        <w:rPr>
          <w:rFonts w:hint="eastAsia" w:ascii="宋体" w:hAnsi="宋体" w:eastAsia="宋体" w:cs="宋体"/>
          <w:b w:val="0"/>
          <w:bCs w:val="0"/>
        </w:rPr>
      </w:pPr>
      <w:bookmarkStart w:id="20" w:name="_Toc441605621"/>
      <w:bookmarkStart w:id="21" w:name="_Toc511833196"/>
      <w:bookmarkStart w:id="22" w:name="_Toc17879450"/>
      <w:r>
        <w:rPr>
          <w:rFonts w:hint="eastAsia" w:ascii="宋体" w:hAnsi="宋体" w:eastAsia="宋体" w:cs="宋体"/>
          <w:b w:val="0"/>
          <w:bCs w:val="0"/>
        </w:rPr>
        <w:t>评标办法前附表</w:t>
      </w:r>
      <w:bookmarkEnd w:id="20"/>
      <w:bookmarkEnd w:id="21"/>
      <w:bookmarkEnd w:id="22"/>
    </w:p>
    <w:tbl>
      <w:tblPr>
        <w:tblStyle w:val="9"/>
        <w:tblpPr w:leftFromText="180" w:rightFromText="180" w:vertAnchor="text" w:horzAnchor="page" w:tblpX="1414" w:tblpY="733"/>
        <w:tblOverlap w:val="never"/>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条款号</w:t>
            </w:r>
          </w:p>
        </w:tc>
        <w:tc>
          <w:tcPr>
            <w:tcW w:w="7159"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934" w:type="dxa"/>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1</w:t>
            </w:r>
          </w:p>
        </w:tc>
        <w:tc>
          <w:tcPr>
            <w:tcW w:w="1394" w:type="dxa"/>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评标办法</w:t>
            </w:r>
          </w:p>
        </w:tc>
        <w:tc>
          <w:tcPr>
            <w:tcW w:w="7159" w:type="dxa"/>
            <w:noWrap w:val="0"/>
            <w:vAlign w:val="center"/>
          </w:tcPr>
          <w:p>
            <w:pPr>
              <w:autoSpaceDE w:val="0"/>
              <w:autoSpaceDN w:val="0"/>
              <w:adjustRightInd w:val="0"/>
              <w:spacing w:line="320" w:lineRule="exact"/>
              <w:rPr>
                <w:rFonts w:hint="eastAsia" w:ascii="宋体" w:hAnsi="宋体" w:eastAsia="宋体" w:cs="宋体"/>
              </w:rPr>
            </w:pPr>
            <w:r>
              <w:rPr>
                <w:rFonts w:hint="eastAsia" w:ascii="宋体" w:hAnsi="宋体" w:eastAsia="宋体" w:cs="宋体"/>
              </w:rPr>
              <w:t>本款修改为：</w:t>
            </w:r>
          </w:p>
          <w:p>
            <w:pPr>
              <w:autoSpaceDE w:val="0"/>
              <w:autoSpaceDN w:val="0"/>
              <w:adjustRightInd w:val="0"/>
              <w:spacing w:line="320" w:lineRule="exact"/>
              <w:ind w:firstLine="420" w:firstLineChars="200"/>
              <w:rPr>
                <w:rFonts w:hint="eastAsia" w:ascii="宋体" w:hAnsi="宋体" w:eastAsia="宋体" w:cs="宋体"/>
                <w:bCs/>
                <w:lang w:val="zh-CN"/>
              </w:rPr>
            </w:pPr>
            <w:r>
              <w:rPr>
                <w:rFonts w:hint="eastAsia" w:ascii="宋体" w:hAnsi="宋体" w:eastAsia="宋体" w:cs="宋体"/>
              </w:rPr>
              <w:t>本次评标采用</w:t>
            </w:r>
            <w:r>
              <w:rPr>
                <w:rFonts w:hint="eastAsia" w:ascii="宋体" w:hAnsi="宋体" w:eastAsia="宋体" w:cs="宋体"/>
                <w:b/>
              </w:rPr>
              <w:t>双信封技术评分最低标价法</w:t>
            </w:r>
            <w:r>
              <w:rPr>
                <w:rFonts w:hint="eastAsia" w:ascii="宋体" w:hAnsi="宋体" w:eastAsia="宋体" w:cs="宋体"/>
              </w:rPr>
              <w:t>。评标委员会对通过投标文件第一个信封（商务及技术文件）评审，综合评分前三名的</w:t>
            </w:r>
            <w:r>
              <w:rPr>
                <w:rFonts w:hint="eastAsia" w:ascii="宋体" w:hAnsi="宋体" w:eastAsia="宋体" w:cs="宋体"/>
                <w:kern w:val="0"/>
                <w:lang w:val="zh-CN"/>
              </w:rPr>
              <w:t>投标文件</w:t>
            </w:r>
            <w:r>
              <w:rPr>
                <w:rFonts w:hint="eastAsia" w:ascii="宋体" w:hAnsi="宋体" w:eastAsia="宋体" w:cs="宋体"/>
              </w:rPr>
              <w:t>第二个信封（报价文件）进行开标，按评标价由低到高的顺序</w:t>
            </w:r>
            <w:r>
              <w:rPr>
                <w:rFonts w:hint="eastAsia" w:ascii="宋体" w:hAnsi="宋体" w:eastAsia="宋体" w:cs="宋体"/>
                <w:b/>
              </w:rPr>
              <w:t>推荐</w:t>
            </w:r>
            <w:r>
              <w:rPr>
                <w:rFonts w:hint="eastAsia" w:ascii="宋体" w:hAnsi="宋体" w:eastAsia="宋体" w:cs="宋体"/>
                <w:b/>
                <w:lang w:eastAsia="zh-CN"/>
              </w:rPr>
              <w:t>三</w:t>
            </w:r>
            <w:r>
              <w:rPr>
                <w:rFonts w:hint="eastAsia" w:ascii="宋体" w:hAnsi="宋体" w:eastAsia="宋体" w:cs="宋体"/>
                <w:b/>
              </w:rPr>
              <w:t>名中标候选人</w:t>
            </w:r>
            <w:r>
              <w:rPr>
                <w:rFonts w:hint="eastAsia" w:ascii="宋体" w:hAnsi="宋体" w:eastAsia="宋体" w:cs="宋体"/>
              </w:rPr>
              <w:t>，</w:t>
            </w:r>
            <w:r>
              <w:rPr>
                <w:rFonts w:hint="eastAsia" w:ascii="宋体" w:hAnsi="宋体" w:eastAsia="宋体" w:cs="宋体"/>
                <w:bCs/>
                <w:lang w:val="zh-CN"/>
              </w:rPr>
              <w:t>但投标报价低于其成本的除外。</w:t>
            </w:r>
            <w:r>
              <w:rPr>
                <w:rFonts w:hint="eastAsia" w:ascii="宋体" w:hAnsi="宋体" w:eastAsia="宋体" w:cs="宋体"/>
              </w:rPr>
              <w:t>本项目设置投标控制价上限，高于投标控制价上限作否决处理。如评标委员会认为投标报价低于成本的，评标委员会将否决其投标。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招标评标程序简介如下：</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（1）招标人按照第二章“投标人须知”</w:t>
            </w:r>
            <w:r>
              <w:rPr>
                <w:rFonts w:hint="eastAsia" w:ascii="宋体" w:hAnsi="宋体" w:eastAsia="宋体" w:cs="宋体"/>
                <w:b/>
              </w:rPr>
              <w:t>第5.2.1项</w:t>
            </w:r>
            <w:r>
              <w:rPr>
                <w:rFonts w:hint="eastAsia" w:ascii="宋体" w:hAnsi="宋体" w:eastAsia="宋体" w:cs="宋体"/>
              </w:rPr>
              <w:t>的规定对投标文件第一个信封（商务及技术文件）进行开标。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（2）评标委员会首先对投标文件第一个信封（商务及技术文件）进行评审、评分，确定通过投标文件第一个信封（商务及技术文件）评审的投标人名单及排序。</w:t>
            </w:r>
          </w:p>
          <w:p>
            <w:pPr>
              <w:adjustRightInd w:val="0"/>
              <w:snapToGrid w:val="0"/>
              <w:spacing w:before="46" w:beforeLines="15" w:after="46" w:afterLines="15" w:line="360" w:lineRule="exact"/>
              <w:ind w:firstLine="422" w:firstLineChars="200"/>
              <w:rPr>
                <w:rFonts w:hint="eastAsia" w:ascii="宋体" w:hAnsi="宋体" w:eastAsia="宋体" w:cs="宋体"/>
                <w:b/>
              </w:rPr>
            </w:pPr>
            <w:r>
              <w:rPr>
                <w:rFonts w:hint="eastAsia" w:ascii="宋体" w:hAnsi="宋体" w:eastAsia="宋体" w:cs="宋体"/>
                <w:b/>
              </w:rPr>
              <w:t>如同一标段出现多名投标人的第一信封（商务及技术文件）综合得分相等时，则按照以下所列顺位在前的优先：</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a.主要人员得分较高者；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b.施工组织设计得分较高者；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c.履约信誉得分较高者；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d.技术能力得分较高者。</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若第一信封评审时以上各项评分因素得分都相等，则通过评委会投票表决，推荐票数多的投标人排序在先。</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（3）招标人按照第二章“投标人须知”</w:t>
            </w:r>
            <w:r>
              <w:rPr>
                <w:rFonts w:hint="eastAsia" w:ascii="宋体" w:hAnsi="宋体" w:eastAsia="宋体" w:cs="宋体"/>
                <w:b/>
              </w:rPr>
              <w:t>第5.2.3项</w:t>
            </w:r>
            <w:r>
              <w:rPr>
                <w:rFonts w:hint="eastAsia" w:ascii="宋体" w:hAnsi="宋体" w:eastAsia="宋体" w:cs="宋体"/>
              </w:rPr>
              <w:t>的规定对通过第一信封评审且综合评分前三名的投标人其第二个信封（报价文件）进行开标。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（4）评标委员会对开标的投标文件第二个信封（报价文件）进行评审，并按评标价由低到高的顺序推荐</w:t>
            </w:r>
            <w:r>
              <w:rPr>
                <w:rFonts w:hint="eastAsia" w:ascii="宋体" w:hAnsi="宋体" w:eastAsia="宋体" w:cs="宋体"/>
                <w:lang w:eastAsia="zh-CN"/>
              </w:rPr>
              <w:t>三</w:t>
            </w:r>
            <w:r>
              <w:rPr>
                <w:rFonts w:hint="eastAsia" w:ascii="宋体" w:hAnsi="宋体" w:eastAsia="宋体" w:cs="宋体"/>
              </w:rPr>
              <w:t>名中标候选人。</w:t>
            </w:r>
          </w:p>
          <w:p>
            <w:pPr>
              <w:autoSpaceDE w:val="0"/>
              <w:autoSpaceDN w:val="0"/>
              <w:adjustRightInd w:val="0"/>
              <w:spacing w:line="320" w:lineRule="exact"/>
              <w:ind w:firstLine="420" w:firstLineChars="200"/>
              <w:rPr>
                <w:rFonts w:hint="eastAsia" w:ascii="宋体" w:hAnsi="宋体" w:eastAsia="宋体" w:cs="宋体"/>
                <w:szCs w:val="21"/>
              </w:rPr>
            </w:pPr>
            <w:r>
              <w:rPr>
                <w:rFonts w:hint="eastAsia" w:ascii="宋体" w:hAnsi="宋体" w:eastAsia="宋体" w:cs="宋体"/>
              </w:rPr>
              <w:t>检查是否有围标、串标情况，如有相关投标文件将被否决。</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3" w:hRule="atLeast"/>
        </w:trPr>
        <w:tc>
          <w:tcPr>
            <w:tcW w:w="934"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2.1.1</w:t>
            </w:r>
          </w:p>
        </w:tc>
        <w:tc>
          <w:tcPr>
            <w:tcW w:w="1394"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szCs w:val="21"/>
              </w:rPr>
              <w:t>第一个信封</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形式评审</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与响应性</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rPr>
                <w:rFonts w:hint="eastAsia" w:ascii="宋体" w:hAnsi="宋体" w:eastAsia="宋体" w:cs="宋体"/>
                <w:szCs w:val="21"/>
              </w:rPr>
            </w:pPr>
            <w:r>
              <w:rPr>
                <w:rFonts w:hint="eastAsia" w:ascii="宋体" w:hAnsi="宋体" w:eastAsia="宋体" w:cs="宋体"/>
                <w:szCs w:val="21"/>
              </w:rPr>
              <w:t>第一个信封（商务及技术文件）</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b.投标函附录的所有数据均符合招标文件规定；</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c.投标文件组成齐全完整 ，内容均按规定填写。</w:t>
            </w:r>
          </w:p>
          <w:p>
            <w:pPr>
              <w:autoSpaceDE w:val="0"/>
              <w:autoSpaceDN w:val="0"/>
              <w:adjustRightInd w:val="0"/>
              <w:spacing w:line="320" w:lineRule="exact"/>
              <w:ind w:firstLine="315" w:firstLineChars="150"/>
              <w:jc w:val="left"/>
              <w:rPr>
                <w:rFonts w:hint="eastAsia" w:ascii="宋体" w:hAnsi="宋体" w:eastAsia="宋体" w:cs="宋体"/>
                <w:bCs/>
                <w:szCs w:val="21"/>
                <w:lang w:val="zh-CN"/>
              </w:rPr>
            </w:pPr>
            <w:r>
              <w:rPr>
                <w:rFonts w:hint="eastAsia" w:ascii="宋体" w:hAnsi="宋体" w:eastAsia="宋体" w:cs="宋体"/>
                <w:bCs/>
                <w:szCs w:val="21"/>
                <w:lang w:val="zh-CN"/>
              </w:rPr>
              <w:t xml:space="preserve"> (2)投标文件上法定代表人或其授权代理人的签字、投标人的单位章盖章齐全，符合招标文件规定。</w:t>
            </w:r>
          </w:p>
          <w:p>
            <w:pPr>
              <w:adjustRightInd w:val="0"/>
              <w:snapToGrid w:val="0"/>
              <w:spacing w:before="31" w:beforeLines="10" w:after="31" w:afterLines="10"/>
              <w:ind w:firstLine="420" w:firstLineChars="200"/>
              <w:rPr>
                <w:rFonts w:hint="eastAsia" w:ascii="宋体" w:hAnsi="宋体" w:eastAsia="宋体" w:cs="宋体"/>
                <w:szCs w:val="21"/>
              </w:rPr>
            </w:pPr>
            <w:r>
              <w:rPr>
                <w:rFonts w:hint="eastAsia" w:ascii="宋体" w:hAnsi="宋体" w:eastAsia="宋体" w:cs="宋体"/>
                <w:bCs/>
                <w:szCs w:val="21"/>
                <w:lang w:val="zh-CN"/>
              </w:rPr>
              <w:t>(3)</w:t>
            </w:r>
            <w:r>
              <w:rPr>
                <w:rFonts w:hint="eastAsia" w:ascii="宋体" w:hAnsi="宋体" w:eastAsia="宋体" w:cs="宋体"/>
                <w:szCs w:val="21"/>
              </w:rPr>
              <w:t xml:space="preserve"> 投标人按照招标文件规定提供了投标保证金：</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b. 若投标保证金采用现</w:t>
            </w:r>
            <w:r>
              <w:rPr>
                <w:rFonts w:hint="eastAsia" w:ascii="宋体" w:hAnsi="宋体" w:eastAsia="宋体" w:cs="宋体"/>
                <w:bCs/>
                <w:sz w:val="21"/>
                <w:szCs w:val="21"/>
                <w:lang w:val="zh-CN"/>
              </w:rPr>
              <w:t>金或支票形式提交，投标人应在</w:t>
            </w:r>
            <w:r>
              <w:rPr>
                <w:rFonts w:hint="eastAsia" w:ascii="宋体" w:hAnsi="宋体" w:eastAsia="宋体" w:cs="宋体"/>
                <w:sz w:val="21"/>
                <w:szCs w:val="21"/>
              </w:rPr>
              <w:t>递交投标保证金截止时间</w:t>
            </w:r>
            <w:r>
              <w:rPr>
                <w:rFonts w:hint="eastAsia" w:ascii="宋体" w:hAnsi="宋体" w:eastAsia="宋体" w:cs="宋体"/>
                <w:bCs/>
                <w:sz w:val="21"/>
                <w:szCs w:val="21"/>
                <w:lang w:val="zh-CN"/>
              </w:rPr>
              <w:t>之</w:t>
            </w:r>
            <w:r>
              <w:rPr>
                <w:rFonts w:hint="eastAsia" w:ascii="宋体" w:hAnsi="宋体" w:eastAsia="宋体" w:cs="宋体"/>
                <w:bCs/>
                <w:szCs w:val="21"/>
                <w:lang w:val="zh-CN"/>
              </w:rPr>
              <w:t>前，将投标保证金由投标人的基本账户转入招标人指定账户；</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c．若投标保证金采用银行保函形式提交，银行保函的格式、开具保函的银行均满足招标文件要求，且在</w:t>
            </w:r>
            <w:r>
              <w:rPr>
                <w:rFonts w:hint="eastAsia" w:ascii="宋体" w:hAnsi="宋体" w:eastAsia="宋体" w:cs="宋体"/>
                <w:sz w:val="21"/>
                <w:szCs w:val="21"/>
              </w:rPr>
              <w:t>递交投标保证金截止时间</w:t>
            </w:r>
            <w:r>
              <w:rPr>
                <w:rFonts w:hint="eastAsia" w:ascii="宋体" w:hAnsi="宋体" w:eastAsia="宋体" w:cs="宋体"/>
                <w:bCs/>
                <w:szCs w:val="21"/>
                <w:lang w:val="zh-CN"/>
              </w:rPr>
              <w:t>之前向招标人提交了银行保函原件</w:t>
            </w:r>
            <w:r>
              <w:rPr>
                <w:rFonts w:hint="eastAsia" w:ascii="宋体" w:hAnsi="宋体" w:eastAsia="宋体" w:cs="宋体"/>
                <w:szCs w:val="21"/>
                <w:lang w:val="zh-CN" w:eastAsia="zh-CN"/>
              </w:rPr>
              <w:t>（提供担保保函的银行，经营范围中应具有“提供信用证服务及担保”业务）或担保公司保函原件（提供担保的担保公司应具有工信部门核发的《中华人民共和国融资性担保机构经营许可证》。</w:t>
            </w:r>
          </w:p>
          <w:p>
            <w:pPr>
              <w:autoSpaceDE w:val="0"/>
              <w:autoSpaceDN w:val="0"/>
              <w:adjustRightInd w:val="0"/>
              <w:spacing w:line="320" w:lineRule="exact"/>
              <w:ind w:firstLine="420" w:firstLineChars="200"/>
              <w:jc w:val="left"/>
              <w:rPr>
                <w:rFonts w:hint="eastAsia" w:ascii="宋体" w:hAnsi="宋体" w:eastAsia="宋体" w:cs="宋体"/>
                <w:szCs w:val="24"/>
              </w:rPr>
            </w:pPr>
            <w:r>
              <w:rPr>
                <w:rFonts w:hint="eastAsia" w:ascii="宋体" w:hAnsi="宋体" w:eastAsia="宋体" w:cs="宋体"/>
                <w:bCs/>
                <w:szCs w:val="21"/>
                <w:lang w:val="zh-CN"/>
              </w:rPr>
              <w:t>(4)</w:t>
            </w:r>
            <w:r>
              <w:rPr>
                <w:rFonts w:hint="eastAsia" w:ascii="宋体" w:hAnsi="宋体" w:eastAsia="宋体" w:cs="宋体"/>
                <w:szCs w:val="24"/>
              </w:rPr>
              <w:t xml:space="preserve"> 投标人法定代表人授权委托代理人签署投标文件的，需提交授权委托书，且授权人和被授权人均在授权委托书上签名，未使用印章、签名章或其他电子制版签名代替。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eastAsia="宋体" w:cs="宋体"/>
                <w:szCs w:val="21"/>
              </w:rPr>
            </w:pPr>
            <w:r>
              <w:rPr>
                <w:rFonts w:hint="eastAsia" w:ascii="宋体" w:hAnsi="宋体" w:eastAsia="宋体" w:cs="宋体"/>
                <w:bCs/>
                <w:szCs w:val="21"/>
                <w:lang w:val="zh-CN"/>
              </w:rPr>
              <w:t>(5)</w:t>
            </w:r>
            <w:r>
              <w:rPr>
                <w:rFonts w:hint="eastAsia" w:ascii="宋体" w:hAnsi="宋体" w:eastAsia="宋体" w:cs="宋体"/>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(6)投标人未以联合体形式投标。</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(7)投标人未有分包计划。</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(9)投标文件中未出现有关投标报价的内容。</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(10)投标文件载明的招标项目完成期限未超过招标文件规定的时限。</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(11)投标文件</w:t>
            </w:r>
            <w:r>
              <w:rPr>
                <w:rFonts w:hint="eastAsia" w:ascii="宋体" w:hAnsi="宋体" w:eastAsia="宋体" w:cs="宋体"/>
                <w:kern w:val="0"/>
                <w:sz w:val="22"/>
              </w:rPr>
              <w:t>对</w:t>
            </w:r>
            <w:r>
              <w:rPr>
                <w:rFonts w:hint="eastAsia" w:ascii="宋体" w:hAnsi="宋体" w:eastAsia="宋体" w:cs="宋体"/>
                <w:bCs/>
                <w:szCs w:val="21"/>
                <w:lang w:val="zh-CN"/>
              </w:rPr>
              <w:t>招标文件的实质性要求和条件作出响应。</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(12)权利义务符合招标文件规定：</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b.投标人未增加发包人的责任范围、或减少投标人的义务；</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c.投标人未提出不同的工程验收、计量、支付办法；</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d.投标人对合同纠纷、事故处理办法未提出异议；</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e.投标人在投标活动中无欺诈行为；</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f.投标人未对合同条款有重要保留。</w:t>
            </w:r>
          </w:p>
          <w:p>
            <w:pPr>
              <w:adjustRightInd w:val="0"/>
              <w:snapToGrid w:val="0"/>
              <w:spacing w:before="31" w:beforeLines="10" w:after="31" w:afterLines="10"/>
              <w:ind w:firstLine="420" w:firstLineChars="200"/>
              <w:rPr>
                <w:rFonts w:hint="eastAsia" w:ascii="宋体" w:hAnsi="宋体" w:eastAsia="宋体" w:cs="宋体"/>
                <w:szCs w:val="21"/>
                <w:lang w:val="zh-CN"/>
              </w:rPr>
            </w:pPr>
            <w:r>
              <w:rPr>
                <w:rFonts w:hint="eastAsia" w:ascii="宋体" w:hAnsi="宋体" w:eastAsia="宋体" w:cs="宋体"/>
                <w:bCs/>
                <w:szCs w:val="21"/>
                <w:lang w:val="zh-CN"/>
              </w:rPr>
              <w:t>(13)</w:t>
            </w:r>
            <w:r>
              <w:rPr>
                <w:rFonts w:hint="eastAsia" w:ascii="宋体" w:hAnsi="宋体" w:eastAsia="宋体" w:cs="宋体"/>
                <w:color w:val="000000"/>
                <w:sz w:val="22"/>
                <w:lang w:val="zh-TW" w:eastAsia="zh-TW" w:bidi="zh-TW"/>
              </w:rPr>
              <w:t xml:space="preserve"> </w:t>
            </w:r>
            <w:r>
              <w:rPr>
                <w:rFonts w:hint="eastAsia" w:ascii="宋体" w:hAnsi="宋体" w:eastAsia="宋体" w:cs="宋体"/>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szCs w:val="21"/>
              </w:rPr>
            </w:pPr>
            <w:r>
              <w:rPr>
                <w:rFonts w:hint="eastAsia" w:ascii="宋体" w:hAnsi="宋体" w:eastAsia="宋体" w:cs="宋体"/>
                <w:bCs/>
                <w:szCs w:val="21"/>
                <w:lang w:val="zh-CN"/>
              </w:rPr>
              <w:t>2.1.3</w:t>
            </w:r>
          </w:p>
        </w:tc>
        <w:tc>
          <w:tcPr>
            <w:tcW w:w="139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szCs w:val="21"/>
              </w:rPr>
              <w:t>第二个信封</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形式评审</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与响应性</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评审标准</w:t>
            </w:r>
          </w:p>
        </w:tc>
        <w:tc>
          <w:tcPr>
            <w:tcW w:w="715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62" w:beforeLines="20" w:after="62" w:afterLines="20"/>
              <w:rPr>
                <w:rFonts w:hint="eastAsia" w:ascii="宋体" w:hAnsi="宋体" w:eastAsia="宋体" w:cs="宋体"/>
                <w:szCs w:val="21"/>
              </w:rPr>
            </w:pPr>
            <w:r>
              <w:rPr>
                <w:rFonts w:hint="eastAsia" w:ascii="宋体" w:hAnsi="宋体" w:eastAsia="宋体" w:cs="宋体"/>
                <w:szCs w:val="21"/>
              </w:rPr>
              <w:t>第二个信封（报价文件）</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(1)投标文件按照招标文件规定的格式、内容填写、字迹清晰可辨：</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a．投标函按招标文件规定填报了项目名称、标段号、补遗书编号（如有)、投标价（包括大写金额和小写金额)；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b．已标价工程量清单说明文字与招标文件规定一致，未进行实质性修改和删减；</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c．投标文件组成齐全完整，内容均按规定填写。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(2)投标文件上法定代表人或其委托代理人的签字、投标人的单位章盖章齐全，符合招标文件规定。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(3)投标报价中的报价未超过招标文件设定的最高投标限价。</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(4)投标报价中报价的大写金额能够确定具体数值。</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(5)同一投标人未提交两个以上不同的投标报价，但招标文件要求提交备选投标的除外。</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(6)投标人若填写工程量固化清单，填写完毕的工程量固化清单未对工程量固化清单电子文件中的数据、格式和运算定义进行修改；工程量固化清单中的投标报价和投标函大写金额报价一致。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(7)投标文件正、副本份数符合招标文件第二章“投标人须知”第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bCs/>
                <w:szCs w:val="21"/>
                <w:lang w:val="zh-CN"/>
              </w:rPr>
            </w:pPr>
            <w:r>
              <w:rPr>
                <w:rFonts w:hint="eastAsia" w:ascii="宋体" w:hAnsi="宋体" w:eastAsia="宋体" w:cs="宋体"/>
                <w:bCs/>
                <w:szCs w:val="21"/>
                <w:lang w:val="zh-CN"/>
              </w:rPr>
              <w:t>2.1.2</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szCs w:val="21"/>
              </w:rPr>
              <w:t>第一个信封</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资格</w:t>
            </w:r>
          </w:p>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(1)投标人具备有效的营业执照、</w:t>
            </w:r>
            <w:r>
              <w:rPr>
                <w:rFonts w:hint="eastAsia" w:ascii="宋体" w:hAnsi="宋体" w:eastAsia="宋体" w:cs="宋体"/>
                <w:sz w:val="21"/>
                <w:szCs w:val="21"/>
              </w:rPr>
              <w:t>资质证书、</w:t>
            </w:r>
            <w:r>
              <w:rPr>
                <w:rFonts w:hint="eastAsia" w:ascii="宋体" w:hAnsi="宋体" w:eastAsia="宋体" w:cs="宋体"/>
                <w:szCs w:val="21"/>
              </w:rPr>
              <w:t>基本账户开户许可证</w:t>
            </w:r>
            <w:r>
              <w:rPr>
                <w:rFonts w:hint="eastAsia" w:ascii="宋体" w:hAnsi="宋体" w:eastAsia="宋体" w:cs="宋体"/>
                <w:szCs w:val="21"/>
                <w:lang w:eastAsia="zh-CN"/>
              </w:rPr>
              <w:t>（或其他基本账户证明材料）。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(2)投标人的财务状况符合招标文件规定。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(3)投标人的类似项目业绩符合招标文件规定。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(4)投标人的信誉符合招标文件规定。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(5)投标人的项目经理和项目总工资格在岗情况符合招标文件规定，且提供了满足招标文件要求的证明材料。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(6)投标人不存在第二章“投标人须知”第1.4.3项或1.4.4项规定的任何一种情形。</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7</w:t>
            </w:r>
            <w:r>
              <w:rPr>
                <w:rFonts w:hint="eastAsia" w:ascii="宋体" w:hAnsi="宋体" w:eastAsia="宋体" w:cs="宋体"/>
                <w:szCs w:val="21"/>
              </w:rPr>
              <w:t>)投标人未以联合体形式参与投标。</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8</w:t>
            </w:r>
            <w:r>
              <w:rPr>
                <w:rFonts w:hint="eastAsia" w:ascii="宋体" w:hAnsi="宋体" w:eastAsia="宋体" w:cs="宋体"/>
                <w:szCs w:val="21"/>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bl>
    <w:p>
      <w:pPr>
        <w:rPr>
          <w:rFonts w:hint="eastAsia" w:ascii="宋体" w:hAnsi="宋体" w:eastAsia="宋体" w:cs="宋体"/>
        </w:rPr>
      </w:pPr>
      <w:r>
        <w:rPr>
          <w:rFonts w:hint="eastAsia" w:ascii="宋体" w:hAnsi="宋体" w:eastAsia="宋体" w:cs="宋体"/>
        </w:rPr>
        <w:br w:type="page"/>
      </w:r>
    </w:p>
    <w:tbl>
      <w:tblPr>
        <w:tblStyle w:val="9"/>
        <w:tblW w:w="0" w:type="auto"/>
        <w:tblInd w:w="0" w:type="dxa"/>
        <w:tblLayout w:type="fixed"/>
        <w:tblCellMar>
          <w:top w:w="0" w:type="dxa"/>
          <w:left w:w="108" w:type="dxa"/>
          <w:bottom w:w="0" w:type="dxa"/>
          <w:right w:w="108" w:type="dxa"/>
        </w:tblCellMar>
      </w:tblPr>
      <w:tblGrid>
        <w:gridCol w:w="2376"/>
        <w:gridCol w:w="1619"/>
        <w:gridCol w:w="5492"/>
      </w:tblGrid>
      <w:tr>
        <w:tblPrEx>
          <w:tblCellMar>
            <w:top w:w="0" w:type="dxa"/>
            <w:left w:w="108" w:type="dxa"/>
            <w:bottom w:w="0" w:type="dxa"/>
            <w:right w:w="108" w:type="dxa"/>
          </w:tblCellMar>
        </w:tblPrEx>
        <w:trPr>
          <w:tblHeader/>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条款号</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条款内容</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2.2.1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center"/>
              <w:rPr>
                <w:rFonts w:hint="eastAsia" w:ascii="宋体" w:hAnsi="宋体" w:eastAsia="宋体" w:cs="宋体"/>
                <w:szCs w:val="21"/>
              </w:rPr>
            </w:pPr>
            <w:r>
              <w:rPr>
                <w:rFonts w:hint="eastAsia" w:ascii="宋体" w:hAnsi="宋体" w:eastAsia="宋体" w:cs="宋体"/>
                <w:szCs w:val="21"/>
              </w:rPr>
              <w:t>分值构成</w:t>
            </w:r>
          </w:p>
          <w:p>
            <w:pPr>
              <w:adjustRightInd w:val="0"/>
              <w:snapToGrid w:val="0"/>
              <w:spacing w:before="46" w:beforeLines="15" w:after="46" w:afterLines="15" w:line="360" w:lineRule="exact"/>
              <w:jc w:val="center"/>
              <w:rPr>
                <w:rFonts w:hint="eastAsia" w:ascii="宋体" w:hAnsi="宋体" w:eastAsia="宋体" w:cs="宋体"/>
                <w:szCs w:val="21"/>
              </w:rPr>
            </w:pPr>
            <w:r>
              <w:rPr>
                <w:rFonts w:hint="eastAsia" w:ascii="宋体" w:hAnsi="宋体" w:eastAsia="宋体" w:cs="宋体"/>
                <w:szCs w:val="21"/>
              </w:rPr>
              <w:t>（总分100分）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施工组织设计：40分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主要人员：</w:t>
            </w:r>
            <w:r>
              <w:rPr>
                <w:rFonts w:hint="eastAsia" w:ascii="宋体" w:hAnsi="宋体" w:eastAsia="宋体" w:cs="宋体"/>
                <w:szCs w:val="21"/>
                <w:lang w:val="en-US" w:eastAsia="zh-CN"/>
              </w:rPr>
              <w:t>30</w:t>
            </w:r>
            <w:r>
              <w:rPr>
                <w:rFonts w:hint="eastAsia" w:ascii="宋体" w:hAnsi="宋体" w:eastAsia="宋体" w:cs="宋体"/>
                <w:szCs w:val="21"/>
              </w:rPr>
              <w:t>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其 他 因 素：</w:t>
            </w:r>
            <w:r>
              <w:rPr>
                <w:rFonts w:hint="eastAsia" w:ascii="宋体" w:hAnsi="宋体" w:eastAsia="宋体" w:cs="宋体"/>
                <w:szCs w:val="21"/>
                <w:lang w:val="en-US" w:eastAsia="zh-CN"/>
              </w:rPr>
              <w:t>30</w:t>
            </w:r>
            <w:r>
              <w:rPr>
                <w:rFonts w:hint="eastAsia" w:ascii="宋体" w:hAnsi="宋体" w:eastAsia="宋体" w:cs="宋体"/>
                <w:szCs w:val="21"/>
              </w:rPr>
              <w:t>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评标价：0分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2.2.3</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hint="eastAsia" w:ascii="宋体" w:hAnsi="宋体" w:eastAsia="宋体" w:cs="宋体"/>
                <w:bCs/>
                <w:szCs w:val="21"/>
                <w:lang w:val="zh-CN"/>
              </w:rPr>
            </w:pPr>
            <w:r>
              <w:rPr>
                <w:rFonts w:hint="eastAsia" w:ascii="宋体" w:hAnsi="宋体" w:eastAsia="宋体" w:cs="宋体"/>
                <w:bCs/>
                <w:szCs w:val="21"/>
                <w:lang w:val="zh-CN"/>
              </w:rPr>
              <w:t>第二个信封详细评审标准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宋体" w:hAnsi="宋体" w:eastAsia="宋体" w:cs="宋体"/>
                <w:bCs/>
                <w:szCs w:val="21"/>
                <w:lang w:val="zh-CN"/>
              </w:rPr>
            </w:pPr>
            <w:r>
              <w:rPr>
                <w:rFonts w:hint="eastAsia" w:ascii="宋体" w:hAnsi="宋体" w:eastAsia="宋体" w:cs="宋体"/>
                <w:b/>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3.2.4</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hint="eastAsia" w:ascii="宋体" w:hAnsi="宋体" w:eastAsia="宋体" w:cs="宋体"/>
                <w:bCs/>
                <w:szCs w:val="21"/>
                <w:lang w:val="zh-CN"/>
              </w:rPr>
            </w:pPr>
            <w:r>
              <w:rPr>
                <w:rFonts w:hint="eastAsia" w:ascii="宋体" w:hAnsi="宋体" w:eastAsia="宋体" w:cs="宋体"/>
                <w:bCs/>
                <w:szCs w:val="21"/>
                <w:lang w:val="zh-CN"/>
              </w:rPr>
              <w:t>通过第一个信封详细评审的投标人数量</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宋体" w:hAnsi="宋体" w:eastAsia="宋体" w:cs="宋体"/>
                <w:szCs w:val="21"/>
              </w:rPr>
            </w:pPr>
            <w:r>
              <w:rPr>
                <w:rFonts w:hint="eastAsia" w:ascii="宋体" w:hAnsi="宋体" w:eastAsia="宋体" w:cs="宋体"/>
                <w:szCs w:val="21"/>
              </w:rPr>
              <w:t>按照投标人的商务和技术得分由高到低排序，选择前</w:t>
            </w:r>
            <w:r>
              <w:rPr>
                <w:rFonts w:hint="eastAsia" w:ascii="宋体" w:hAnsi="宋体" w:eastAsia="宋体" w:cs="宋体"/>
                <w:b/>
                <w:szCs w:val="21"/>
                <w:u w:val="single"/>
              </w:rPr>
              <w:t>3</w:t>
            </w:r>
            <w:r>
              <w:rPr>
                <w:rFonts w:hint="eastAsia" w:ascii="宋体" w:hAnsi="宋体" w:eastAsia="宋体" w:cs="宋体"/>
                <w:szCs w:val="21"/>
              </w:rPr>
              <w:t>名通过详细评审。</w:t>
            </w:r>
          </w:p>
        </w:tc>
      </w:tr>
    </w:tbl>
    <w:p>
      <w:pPr>
        <w:pStyle w:val="4"/>
        <w:keepNext w:val="0"/>
        <w:keepLines w:val="0"/>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br w:type="page"/>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409"/>
        <w:gridCol w:w="559"/>
        <w:gridCol w:w="974"/>
        <w:gridCol w:w="1727"/>
        <w:gridCol w:w="750"/>
        <w:gridCol w:w="934"/>
        <w:gridCol w:w="320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6232" w:type="dxa"/>
            <w:gridSpan w:val="7"/>
            <w:tcBorders>
              <w:top w:val="single" w:color="auto" w:sz="6" w:space="0"/>
              <w:lef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评分因素与权重分值</w:t>
            </w:r>
            <w:r>
              <w:rPr>
                <w:rStyle w:val="12"/>
                <w:rFonts w:hint="eastAsia" w:ascii="宋体" w:hAnsi="宋体" w:eastAsia="宋体" w:cs="宋体"/>
                <w:szCs w:val="21"/>
              </w:rPr>
              <w:footnoteReference w:id="1"/>
            </w:r>
          </w:p>
        </w:tc>
        <w:tc>
          <w:tcPr>
            <w:tcW w:w="3209" w:type="dxa"/>
            <w:vMerge w:val="restart"/>
            <w:tcBorders>
              <w:top w:val="single" w:color="auto" w:sz="6" w:space="0"/>
              <w:righ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tcBorders>
              <w:lef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条款号</w:t>
            </w:r>
          </w:p>
        </w:tc>
        <w:tc>
          <w:tcPr>
            <w:tcW w:w="968" w:type="dxa"/>
            <w:gridSpan w:val="2"/>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w:t>
            </w:r>
            <w:r>
              <w:rPr>
                <w:rFonts w:hint="eastAsia" w:ascii="宋体" w:hAnsi="宋体" w:eastAsia="宋体" w:cs="宋体"/>
                <w:szCs w:val="21"/>
              </w:rPr>
              <w:br w:type="textWrapping"/>
            </w:r>
            <w:r>
              <w:rPr>
                <w:rFonts w:hint="eastAsia" w:ascii="宋体" w:hAnsi="宋体" w:eastAsia="宋体" w:cs="宋体"/>
                <w:szCs w:val="21"/>
              </w:rPr>
              <w:t>因素</w:t>
            </w:r>
          </w:p>
        </w:tc>
        <w:tc>
          <w:tcPr>
            <w:tcW w:w="974" w:type="dxa"/>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评分因素</w:t>
            </w:r>
            <w:r>
              <w:rPr>
                <w:rFonts w:hint="eastAsia" w:ascii="宋体" w:hAnsi="宋体" w:eastAsia="宋体" w:cs="宋体"/>
                <w:szCs w:val="21"/>
              </w:rPr>
              <w:br w:type="textWrapping"/>
            </w:r>
            <w:r>
              <w:rPr>
                <w:rFonts w:hint="eastAsia" w:ascii="宋体" w:hAnsi="宋体" w:eastAsia="宋体" w:cs="宋体"/>
                <w:szCs w:val="21"/>
              </w:rPr>
              <w:t>权重分值</w:t>
            </w:r>
          </w:p>
        </w:tc>
        <w:tc>
          <w:tcPr>
            <w:tcW w:w="1727" w:type="dxa"/>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各评分因素细分项</w:t>
            </w:r>
          </w:p>
        </w:tc>
        <w:tc>
          <w:tcPr>
            <w:tcW w:w="1684" w:type="dxa"/>
            <w:gridSpan w:val="2"/>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分值</w:t>
            </w:r>
          </w:p>
        </w:tc>
        <w:tc>
          <w:tcPr>
            <w:tcW w:w="3209" w:type="dxa"/>
            <w:vMerge w:val="continue"/>
            <w:tcBorders>
              <w:right w:val="single" w:color="auto" w:sz="6" w:space="0"/>
            </w:tcBorders>
            <w:noWrap w:val="0"/>
            <w:vAlign w:val="center"/>
          </w:tcPr>
          <w:p>
            <w:pPr>
              <w:adjustRightInd w:val="0"/>
              <w:snapToGrid w:val="0"/>
              <w:jc w:val="center"/>
              <w:rPr>
                <w:rFonts w:hint="eastAsia" w:ascii="宋体" w:hAnsi="宋体" w:eastAsia="宋体" w:cs="宋体"/>
                <w:b/>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2.2.2（1）</w:t>
            </w:r>
          </w:p>
        </w:tc>
        <w:tc>
          <w:tcPr>
            <w:tcW w:w="968" w:type="dxa"/>
            <w:gridSpan w:val="2"/>
            <w:vMerge w:val="restart"/>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施工组织设计</w:t>
            </w:r>
          </w:p>
        </w:tc>
        <w:tc>
          <w:tcPr>
            <w:tcW w:w="974" w:type="dxa"/>
            <w:vMerge w:val="restart"/>
            <w:noWrap w:val="0"/>
            <w:vAlign w:val="center"/>
          </w:tcPr>
          <w:p>
            <w:pPr>
              <w:adjustRightInd w:val="0"/>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40</w:t>
            </w:r>
            <w:r>
              <w:rPr>
                <w:rFonts w:hint="eastAsia" w:ascii="宋体" w:hAnsi="宋体" w:eastAsia="宋体" w:cs="宋体"/>
                <w:sz w:val="24"/>
              </w:rPr>
              <w:t>分</w:t>
            </w: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施工总体方案</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0</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总体方案切实可行，对本项目具有针对性。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7"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lang w:val="en-US" w:eastAsia="zh-CN"/>
              </w:rPr>
              <w:t>6</w:t>
            </w:r>
          </w:p>
        </w:tc>
        <w:tc>
          <w:tcPr>
            <w:tcW w:w="3209" w:type="dxa"/>
            <w:tcBorders>
              <w:top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总体方案基本满足要求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4" w:space="0"/>
            </w:tcBorders>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工期保证、工程质量管理、环境保护、水土保持、文明施工、文物保护、项目风险预测体系或保证措施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0</w:t>
            </w:r>
          </w:p>
        </w:tc>
        <w:tc>
          <w:tcPr>
            <w:tcW w:w="934" w:type="dxa"/>
            <w:tcBorders>
              <w:lef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内容齐全、完善；工程保证体系和保证措施具有操作性、先进、合理。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6</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安全生产管理体系及保证措施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10</w:t>
            </w: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6～10</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内容齐全、完善；工程保证体系和保证措施具有操作性、先进、合理。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6</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重点难点工程及解决方法，冬季施工措施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5</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3～5</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重点难点工程突出，解决办法合理、科学、先进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6"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w:t>
            </w:r>
          </w:p>
        </w:tc>
        <w:tc>
          <w:tcPr>
            <w:tcW w:w="3209" w:type="dxa"/>
            <w:tcBorders>
              <w:top w:val="single" w:color="auto" w:sz="4" w:space="0"/>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有重点难点工程，有解决办法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94"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施工方案、方法</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5</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3～5</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施工方案可行、施工方法齐全、技术先进、施工工艺完善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1"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w:t>
            </w:r>
          </w:p>
        </w:tc>
        <w:tc>
          <w:tcPr>
            <w:tcW w:w="3209" w:type="dxa"/>
            <w:tcBorders>
              <w:top w:val="single" w:color="auto" w:sz="4" w:space="0"/>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施工方案、方法基本满足要求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2.2.2（2）</w:t>
            </w:r>
          </w:p>
        </w:tc>
        <w:tc>
          <w:tcPr>
            <w:tcW w:w="968" w:type="dxa"/>
            <w:gridSpan w:val="2"/>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主要人员</w:t>
            </w:r>
          </w:p>
        </w:tc>
        <w:tc>
          <w:tcPr>
            <w:tcW w:w="974"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30</w:t>
            </w:r>
            <w:r>
              <w:rPr>
                <w:rFonts w:hint="eastAsia" w:ascii="宋体" w:hAnsi="宋体" w:eastAsia="宋体" w:cs="宋体"/>
                <w:sz w:val="24"/>
              </w:rPr>
              <w:t>分</w:t>
            </w:r>
          </w:p>
        </w:tc>
        <w:tc>
          <w:tcPr>
            <w:tcW w:w="1727" w:type="dxa"/>
            <w:vMerge w:val="restart"/>
            <w:tcBorders>
              <w:top w:val="single" w:color="auto" w:sz="6" w:space="0"/>
            </w:tcBorders>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项目机构设置、岗位配置、机构运转流程</w:t>
            </w:r>
          </w:p>
        </w:tc>
        <w:tc>
          <w:tcPr>
            <w:tcW w:w="750" w:type="dxa"/>
            <w:vMerge w:val="restart"/>
            <w:tcBorders>
              <w:top w:val="single" w:color="auto" w:sz="6"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10</w:t>
            </w:r>
          </w:p>
        </w:tc>
        <w:tc>
          <w:tcPr>
            <w:tcW w:w="934" w:type="dxa"/>
            <w:tcBorders>
              <w:top w:val="single" w:color="auto" w:sz="6" w:space="0"/>
              <w:left w:val="single" w:color="auto" w:sz="4" w:space="0"/>
              <w:bottom w:val="single" w:color="auto" w:sz="4" w:space="0"/>
            </w:tcBorders>
            <w:noWrap w:val="0"/>
            <w:vAlign w:val="center"/>
          </w:tcPr>
          <w:p>
            <w:pPr>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top w:val="single" w:color="auto" w:sz="6"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机构、岗位配置齐全、合理，分工明确，机构运转顺畅、科学、完善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lang w:val="en-US" w:eastAsia="zh-CN"/>
              </w:rPr>
              <w:t>6</w:t>
            </w:r>
          </w:p>
        </w:tc>
        <w:tc>
          <w:tcPr>
            <w:tcW w:w="3209" w:type="dxa"/>
            <w:tcBorders>
              <w:top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配置基本满足要求，机构运转正常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3"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项目经理任职资格</w:t>
            </w:r>
          </w:p>
        </w:tc>
        <w:tc>
          <w:tcPr>
            <w:tcW w:w="750" w:type="dxa"/>
            <w:vMerge w:val="restart"/>
            <w:tcBorders>
              <w:top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10</w:t>
            </w:r>
          </w:p>
        </w:tc>
        <w:tc>
          <w:tcPr>
            <w:tcW w:w="934" w:type="dxa"/>
            <w:tcBorders>
              <w:top w:val="single" w:color="auto" w:sz="4" w:space="0"/>
              <w:lef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6～10</w:t>
            </w:r>
          </w:p>
        </w:tc>
        <w:tc>
          <w:tcPr>
            <w:tcW w:w="3209" w:type="dxa"/>
            <w:tcBorders>
              <w:top w:val="single" w:color="auto" w:sz="4" w:space="0"/>
              <w:right w:val="single" w:color="auto" w:sz="6" w:space="0"/>
            </w:tcBorders>
            <w:noWrap w:val="0"/>
            <w:vAlign w:val="center"/>
          </w:tcPr>
          <w:p>
            <w:pPr>
              <w:adjustRightInd w:val="0"/>
              <w:snapToGrid w:val="0"/>
              <w:spacing w:line="340" w:lineRule="exact"/>
              <w:jc w:val="both"/>
              <w:rPr>
                <w:rFonts w:hint="eastAsia" w:ascii="宋体" w:hAnsi="宋体" w:eastAsia="宋体" w:cs="宋体"/>
                <w:sz w:val="18"/>
                <w:szCs w:val="18"/>
                <w:highlight w:val="none"/>
              </w:rPr>
            </w:pPr>
            <w:r>
              <w:rPr>
                <w:rFonts w:hint="eastAsia" w:ascii="宋体" w:hAnsi="宋体" w:eastAsia="宋体" w:cs="宋体"/>
                <w:szCs w:val="21"/>
                <w:highlight w:val="none"/>
                <w:lang w:val="en-US" w:eastAsia="zh-CN"/>
              </w:rPr>
              <w:t>项目经理具有高级职称</w:t>
            </w:r>
            <w:r>
              <w:rPr>
                <w:rFonts w:hint="eastAsia" w:ascii="宋体" w:hAnsi="宋体" w:eastAsia="宋体" w:cs="宋体"/>
                <w:szCs w:val="21"/>
                <w:highlight w:val="none"/>
              </w:rPr>
              <w:t>加</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750" w:type="dxa"/>
            <w:vMerge w:val="continue"/>
            <w:tcBorders>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934" w:type="dxa"/>
            <w:tcBorders>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w:t>
            </w:r>
          </w:p>
        </w:tc>
        <w:tc>
          <w:tcPr>
            <w:tcW w:w="3209" w:type="dxa"/>
            <w:tcBorders>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Cs w:val="21"/>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项目总工任职资格</w:t>
            </w:r>
          </w:p>
        </w:tc>
        <w:tc>
          <w:tcPr>
            <w:tcW w:w="750"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10</w:t>
            </w:r>
          </w:p>
        </w:tc>
        <w:tc>
          <w:tcPr>
            <w:tcW w:w="934"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6～10</w:t>
            </w:r>
          </w:p>
        </w:tc>
        <w:tc>
          <w:tcPr>
            <w:tcW w:w="32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 w:val="18"/>
                <w:szCs w:val="18"/>
                <w:highlight w:val="none"/>
              </w:rPr>
            </w:pPr>
            <w:r>
              <w:rPr>
                <w:rFonts w:hint="eastAsia" w:ascii="宋体" w:hAnsi="宋体" w:eastAsia="宋体" w:cs="宋体"/>
                <w:szCs w:val="21"/>
                <w:highlight w:val="none"/>
                <w:lang w:val="en-US" w:eastAsia="zh-CN"/>
              </w:rPr>
              <w:t>项目</w:t>
            </w:r>
            <w:r>
              <w:rPr>
                <w:rFonts w:hint="eastAsia" w:ascii="宋体" w:hAnsi="宋体" w:eastAsia="宋体" w:cs="宋体"/>
                <w:szCs w:val="21"/>
                <w:highlight w:val="none"/>
              </w:rPr>
              <w:t>总工</w:t>
            </w:r>
            <w:r>
              <w:rPr>
                <w:rFonts w:hint="eastAsia" w:ascii="宋体" w:hAnsi="宋体" w:eastAsia="宋体" w:cs="宋体"/>
                <w:szCs w:val="21"/>
                <w:highlight w:val="none"/>
                <w:lang w:val="en-US" w:eastAsia="zh-CN"/>
              </w:rPr>
              <w:t>具有高级职称</w:t>
            </w:r>
            <w:r>
              <w:rPr>
                <w:rFonts w:hint="eastAsia" w:ascii="宋体" w:hAnsi="宋体" w:eastAsia="宋体" w:cs="宋体"/>
                <w:szCs w:val="21"/>
                <w:highlight w:val="none"/>
              </w:rPr>
              <w:t>加</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分，最多加</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750"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934"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w:t>
            </w:r>
          </w:p>
        </w:tc>
        <w:tc>
          <w:tcPr>
            <w:tcW w:w="32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Cs w:val="21"/>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813"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2.2.2（3）</w:t>
            </w:r>
          </w:p>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其他因素</w:t>
            </w:r>
          </w:p>
        </w:tc>
        <w:tc>
          <w:tcPr>
            <w:tcW w:w="409"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其他因素</w:t>
            </w:r>
          </w:p>
        </w:tc>
        <w:tc>
          <w:tcPr>
            <w:tcW w:w="559"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主要机械设备</w:t>
            </w:r>
          </w:p>
        </w:tc>
        <w:tc>
          <w:tcPr>
            <w:tcW w:w="974"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15</w:t>
            </w:r>
            <w:r>
              <w:rPr>
                <w:rFonts w:hint="eastAsia" w:ascii="宋体" w:hAnsi="宋体" w:eastAsia="宋体" w:cs="宋体"/>
                <w:szCs w:val="21"/>
              </w:rPr>
              <w:t>分</w:t>
            </w:r>
          </w:p>
          <w:p>
            <w:pPr>
              <w:adjustRightInd w:val="0"/>
              <w:snapToGrid w:val="0"/>
              <w:spacing w:line="340" w:lineRule="exact"/>
              <w:jc w:val="center"/>
              <w:rPr>
                <w:rFonts w:hint="eastAsia" w:ascii="宋体" w:hAnsi="宋体" w:eastAsia="宋体" w:cs="宋体"/>
                <w:szCs w:val="21"/>
              </w:rPr>
            </w:pPr>
          </w:p>
        </w:tc>
        <w:tc>
          <w:tcPr>
            <w:tcW w:w="1727" w:type="dxa"/>
            <w:vMerge w:val="restart"/>
            <w:tcBorders>
              <w:top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主要机械设备</w:t>
            </w:r>
          </w:p>
        </w:tc>
        <w:tc>
          <w:tcPr>
            <w:tcW w:w="750" w:type="dxa"/>
            <w:vMerge w:val="restart"/>
            <w:tcBorders>
              <w:top w:val="single" w:color="auto" w:sz="6" w:space="0"/>
              <w:left w:val="single" w:color="auto" w:sz="4" w:space="0"/>
              <w:right w:val="single" w:color="auto" w:sz="4" w:space="0"/>
            </w:tcBorders>
            <w:noWrap w:val="0"/>
            <w:vAlign w:val="center"/>
          </w:tcPr>
          <w:p>
            <w:pPr>
              <w:adjustRightInd w:val="0"/>
              <w:snapToGrid w:val="0"/>
              <w:spacing w:line="340" w:lineRule="exact"/>
              <w:jc w:val="left"/>
              <w:rPr>
                <w:rFonts w:hint="default" w:ascii="宋体" w:hAnsi="宋体" w:eastAsia="宋体" w:cs="宋体"/>
                <w:szCs w:val="21"/>
                <w:lang w:val="en-US" w:eastAsia="zh-CN"/>
              </w:rPr>
            </w:pPr>
            <w:r>
              <w:rPr>
                <w:rFonts w:hint="eastAsia" w:ascii="宋体" w:hAnsi="宋体" w:eastAsia="宋体" w:cs="宋体"/>
                <w:szCs w:val="21"/>
                <w:lang w:val="en-US" w:eastAsia="zh-CN"/>
              </w:rPr>
              <w:t>15</w:t>
            </w:r>
          </w:p>
        </w:tc>
        <w:tc>
          <w:tcPr>
            <w:tcW w:w="934" w:type="dxa"/>
            <w:tcBorders>
              <w:top w:val="single" w:color="auto" w:sz="6" w:space="0"/>
              <w:left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15</w:t>
            </w:r>
          </w:p>
        </w:tc>
        <w:tc>
          <w:tcPr>
            <w:tcW w:w="3209" w:type="dxa"/>
            <w:tcBorders>
              <w:top w:val="single" w:color="auto" w:sz="6"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配置齐全、合理，机构运转顺畅、科学、完善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top w:val="single" w:color="auto" w:sz="6" w:space="0"/>
              <w:bottom w:val="single" w:color="auto" w:sz="6" w:space="0"/>
            </w:tcBorders>
            <w:noWrap w:val="0"/>
            <w:vAlign w:val="center"/>
          </w:tcPr>
          <w:p>
            <w:pPr>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9</w:t>
            </w:r>
          </w:p>
        </w:tc>
        <w:tc>
          <w:tcPr>
            <w:tcW w:w="3209"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满足业绩最低资格审查条件要求。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75"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tcBorders>
              <w:top w:val="single" w:color="auto" w:sz="6" w:space="0"/>
            </w:tcBorders>
            <w:noWrap w:val="0"/>
            <w:vAlign w:val="center"/>
          </w:tcPr>
          <w:p>
            <w:pPr>
              <w:adjustRightInd w:val="0"/>
              <w:snapToGrid w:val="0"/>
              <w:spacing w:line="340" w:lineRule="exact"/>
              <w:ind w:left="113" w:right="113"/>
              <w:jc w:val="center"/>
              <w:rPr>
                <w:rFonts w:hint="eastAsia" w:ascii="宋体" w:hAnsi="宋体" w:eastAsia="宋体" w:cs="宋体"/>
                <w:szCs w:val="21"/>
                <w:lang w:eastAsia="zh-CN"/>
              </w:rPr>
            </w:pPr>
            <w:r>
              <w:rPr>
                <w:rFonts w:hint="eastAsia" w:ascii="宋体" w:hAnsi="宋体" w:eastAsia="宋体" w:cs="宋体"/>
                <w:szCs w:val="21"/>
                <w:lang w:eastAsia="zh-CN"/>
              </w:rPr>
              <w:t>财务能力</w:t>
            </w:r>
          </w:p>
        </w:tc>
        <w:tc>
          <w:tcPr>
            <w:tcW w:w="974" w:type="dxa"/>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0</w:t>
            </w:r>
            <w:r>
              <w:rPr>
                <w:rFonts w:hint="eastAsia" w:ascii="宋体" w:hAnsi="宋体" w:eastAsia="宋体" w:cs="宋体"/>
                <w:szCs w:val="21"/>
              </w:rPr>
              <w:t>分</w:t>
            </w:r>
          </w:p>
        </w:tc>
        <w:tc>
          <w:tcPr>
            <w:tcW w:w="1727" w:type="dxa"/>
            <w:tcBorders>
              <w:top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lang w:eastAsia="zh-CN"/>
              </w:rPr>
              <w:t>财务能力</w:t>
            </w:r>
          </w:p>
        </w:tc>
        <w:tc>
          <w:tcPr>
            <w:tcW w:w="1684" w:type="dxa"/>
            <w:gridSpan w:val="2"/>
            <w:tcBorders>
              <w:top w:val="single" w:color="auto" w:sz="4" w:space="0"/>
              <w:left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0</w:t>
            </w:r>
          </w:p>
        </w:tc>
        <w:tc>
          <w:tcPr>
            <w:tcW w:w="3209" w:type="dxa"/>
            <w:tcBorders>
              <w:top w:val="single" w:color="auto" w:sz="4" w:space="0"/>
              <w:left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2019年度经审计的或会计师事务所出具的财务会计报告中流动资金（流动资金=流动资产－流动负债）与为本项目开具的银行信贷证明之和大于0，得8分，大于或等于500万元，加2分。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75"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lang w:eastAsia="zh-CN"/>
              </w:rPr>
              <w:t>履约信誉</w:t>
            </w:r>
          </w:p>
        </w:tc>
        <w:tc>
          <w:tcPr>
            <w:tcW w:w="974" w:type="dxa"/>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5分</w:t>
            </w:r>
          </w:p>
        </w:tc>
        <w:tc>
          <w:tcPr>
            <w:tcW w:w="1727" w:type="dxa"/>
            <w:tcBorders>
              <w:top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lang w:val="en-US" w:eastAsia="zh-CN"/>
              </w:rPr>
              <w:t>企业信</w:t>
            </w:r>
            <w:bookmarkStart w:id="30" w:name="_GoBack"/>
            <w:bookmarkEnd w:id="30"/>
            <w:r>
              <w:rPr>
                <w:rFonts w:hint="eastAsia" w:ascii="宋体" w:hAnsi="宋体" w:eastAsia="宋体" w:cs="宋体"/>
                <w:szCs w:val="21"/>
                <w:lang w:val="en-US" w:eastAsia="zh-CN"/>
              </w:rPr>
              <w:t>誉</w:t>
            </w:r>
          </w:p>
        </w:tc>
        <w:tc>
          <w:tcPr>
            <w:tcW w:w="1684" w:type="dxa"/>
            <w:gridSpan w:val="2"/>
            <w:tcBorders>
              <w:top w:val="single" w:color="auto" w:sz="4" w:space="0"/>
              <w:left w:val="single" w:color="auto" w:sz="4" w:space="0"/>
              <w:right w:val="single" w:color="auto" w:sz="4" w:space="0"/>
            </w:tcBorders>
            <w:noWrap w:val="0"/>
            <w:vAlign w:val="center"/>
          </w:tcPr>
          <w:p>
            <w:pPr>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5</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both"/>
              <w:rPr>
                <w:rFonts w:hint="eastAsia" w:ascii="宋体" w:hAnsi="宋体" w:eastAsia="宋体" w:cs="宋体"/>
                <w:szCs w:val="21"/>
              </w:rPr>
            </w:pPr>
            <w:r>
              <w:rPr>
                <w:rFonts w:hint="eastAsia" w:ascii="宋体" w:hAnsi="宋体" w:eastAsia="宋体" w:cs="宋体"/>
                <w:szCs w:val="21"/>
              </w:rPr>
              <w:t>一般：</w:t>
            </w:r>
            <w:r>
              <w:rPr>
                <w:rFonts w:hint="eastAsia" w:ascii="宋体" w:hAnsi="宋体" w:eastAsia="宋体" w:cs="宋体"/>
                <w:szCs w:val="21"/>
                <w:lang w:val="en-US" w:eastAsia="zh-CN"/>
              </w:rPr>
              <w:t>3</w:t>
            </w:r>
            <w:r>
              <w:rPr>
                <w:rFonts w:hint="eastAsia" w:ascii="宋体" w:hAnsi="宋体" w:eastAsia="宋体" w:cs="宋体"/>
                <w:szCs w:val="21"/>
              </w:rPr>
              <w:t>分；</w:t>
            </w:r>
          </w:p>
          <w:p>
            <w:pPr>
              <w:snapToGrid w:val="0"/>
              <w:spacing w:line="340" w:lineRule="exact"/>
              <w:jc w:val="both"/>
              <w:rPr>
                <w:rFonts w:hint="eastAsia" w:ascii="宋体" w:hAnsi="宋体" w:eastAsia="宋体" w:cs="宋体"/>
                <w:szCs w:val="21"/>
              </w:rPr>
            </w:pPr>
            <w:r>
              <w:rPr>
                <w:rFonts w:hint="eastAsia" w:ascii="宋体" w:hAnsi="宋体" w:eastAsia="宋体" w:cs="宋体"/>
                <w:szCs w:val="21"/>
              </w:rPr>
              <w:t>较好：</w:t>
            </w:r>
            <w:r>
              <w:rPr>
                <w:rFonts w:hint="eastAsia" w:ascii="宋体" w:hAnsi="宋体" w:eastAsia="宋体" w:cs="宋体"/>
                <w:szCs w:val="21"/>
                <w:lang w:val="en-US" w:eastAsia="zh-CN"/>
              </w:rPr>
              <w:t>3</w:t>
            </w:r>
            <w:r>
              <w:rPr>
                <w:rFonts w:hint="eastAsia" w:ascii="宋体" w:hAnsi="宋体" w:eastAsia="宋体" w:cs="宋体"/>
                <w:szCs w:val="21"/>
              </w:rPr>
              <w:t>-</w:t>
            </w:r>
            <w:r>
              <w:rPr>
                <w:rFonts w:hint="eastAsia" w:ascii="宋体" w:hAnsi="宋体" w:eastAsia="宋体" w:cs="宋体"/>
                <w:szCs w:val="21"/>
                <w:lang w:val="en-US" w:eastAsia="zh-CN"/>
              </w:rPr>
              <w:t>4</w:t>
            </w:r>
            <w:r>
              <w:rPr>
                <w:rFonts w:hint="eastAsia" w:ascii="宋体" w:hAnsi="宋体" w:eastAsia="宋体" w:cs="宋体"/>
                <w:szCs w:val="21"/>
              </w:rPr>
              <w:t>分；</w:t>
            </w:r>
          </w:p>
          <w:p>
            <w:pPr>
              <w:snapToGrid w:val="0"/>
              <w:spacing w:line="340" w:lineRule="exact"/>
              <w:jc w:val="both"/>
              <w:rPr>
                <w:rFonts w:hint="eastAsia" w:ascii="宋体" w:hAnsi="宋体" w:eastAsia="宋体" w:cs="宋体"/>
                <w:szCs w:val="21"/>
                <w:lang w:eastAsia="zh-CN"/>
              </w:rPr>
            </w:pPr>
            <w:r>
              <w:rPr>
                <w:rFonts w:hint="eastAsia" w:ascii="宋体" w:hAnsi="宋体" w:eastAsia="宋体" w:cs="宋体"/>
                <w:szCs w:val="21"/>
              </w:rPr>
              <w:t>满意：</w:t>
            </w:r>
            <w:r>
              <w:rPr>
                <w:rFonts w:hint="eastAsia" w:ascii="宋体" w:hAnsi="宋体" w:eastAsia="宋体" w:cs="宋体"/>
                <w:szCs w:val="21"/>
                <w:lang w:val="en-US" w:eastAsia="zh-CN"/>
              </w:rPr>
              <w:t>4</w:t>
            </w:r>
            <w:r>
              <w:rPr>
                <w:rFonts w:hint="eastAsia" w:ascii="宋体" w:hAnsi="宋体" w:eastAsia="宋体" w:cs="宋体"/>
                <w:szCs w:val="21"/>
              </w:rPr>
              <w:t>-</w:t>
            </w:r>
            <w:r>
              <w:rPr>
                <w:rFonts w:hint="eastAsia" w:ascii="宋体" w:hAnsi="宋体" w:eastAsia="宋体" w:cs="宋体"/>
                <w:szCs w:val="21"/>
                <w:lang w:val="en-US" w:eastAsia="zh-CN"/>
              </w:rPr>
              <w:t>5</w:t>
            </w:r>
            <w:r>
              <w:rPr>
                <w:rFonts w:hint="eastAsia" w:ascii="宋体" w:hAnsi="宋体" w:eastAsia="宋体" w:cs="宋体"/>
                <w:szCs w:val="21"/>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tcBorders>
              <w:top w:val="single" w:color="auto" w:sz="4" w:space="0"/>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2.2.4（4）</w:t>
            </w:r>
          </w:p>
        </w:tc>
        <w:tc>
          <w:tcPr>
            <w:tcW w:w="968" w:type="dxa"/>
            <w:gridSpan w:val="2"/>
            <w:tcBorders>
              <w:top w:val="single" w:color="auto" w:sz="4" w:space="0"/>
              <w:bottom w:val="single" w:color="auto" w:sz="6"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r>
              <w:rPr>
                <w:rFonts w:hint="eastAsia" w:ascii="宋体" w:hAnsi="宋体" w:eastAsia="宋体" w:cs="宋体"/>
                <w:szCs w:val="21"/>
              </w:rPr>
              <w:t>评标价</w:t>
            </w:r>
          </w:p>
        </w:tc>
        <w:tc>
          <w:tcPr>
            <w:tcW w:w="974" w:type="dxa"/>
            <w:tcBorders>
              <w:top w:val="single" w:color="auto" w:sz="4" w:space="0"/>
              <w:bottom w:val="single" w:color="auto" w:sz="6" w:space="0"/>
            </w:tcBorders>
            <w:noWrap w:val="0"/>
            <w:vAlign w:val="center"/>
          </w:tcPr>
          <w:p>
            <w:pPr>
              <w:snapToGrid w:val="0"/>
              <w:spacing w:line="340" w:lineRule="exact"/>
              <w:ind w:left="113" w:right="113"/>
              <w:jc w:val="center"/>
              <w:rPr>
                <w:rFonts w:hint="eastAsia" w:ascii="宋体" w:hAnsi="宋体" w:eastAsia="宋体" w:cs="宋体"/>
                <w:sz w:val="24"/>
              </w:rPr>
            </w:pPr>
            <w:r>
              <w:rPr>
                <w:rFonts w:hint="eastAsia" w:ascii="宋体" w:hAnsi="宋体" w:eastAsia="宋体" w:cs="宋体"/>
                <w:sz w:val="24"/>
              </w:rPr>
              <w:t>0分</w:t>
            </w:r>
          </w:p>
        </w:tc>
        <w:tc>
          <w:tcPr>
            <w:tcW w:w="1727" w:type="dxa"/>
            <w:tcBorders>
              <w:top w:val="single" w:color="auto" w:sz="4" w:space="0"/>
              <w:bottom w:val="single" w:color="auto" w:sz="6" w:space="0"/>
              <w:right w:val="single" w:color="auto" w:sz="4" w:space="0"/>
            </w:tcBorders>
            <w:noWrap w:val="0"/>
            <w:vAlign w:val="center"/>
          </w:tcPr>
          <w:p>
            <w:pPr>
              <w:adjustRightInd w:val="0"/>
              <w:snapToGrid w:val="0"/>
              <w:spacing w:line="340" w:lineRule="exact"/>
              <w:ind w:left="113" w:right="113"/>
              <w:rPr>
                <w:rFonts w:hint="eastAsia" w:ascii="宋体" w:hAnsi="宋体" w:eastAsia="宋体" w:cs="宋体"/>
                <w:szCs w:val="21"/>
              </w:rPr>
            </w:pPr>
          </w:p>
        </w:tc>
        <w:tc>
          <w:tcPr>
            <w:tcW w:w="750"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3209" w:type="dxa"/>
            <w:tcBorders>
              <w:top w:val="single" w:color="auto" w:sz="6" w:space="0"/>
              <w:left w:val="single" w:color="auto" w:sz="4" w:space="0"/>
              <w:bottom w:val="single" w:color="auto" w:sz="6" w:space="0"/>
              <w:righ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r>
    </w:tbl>
    <w:p>
      <w:pPr>
        <w:pStyle w:val="4"/>
        <w:keepNext w:val="0"/>
        <w:keepLines w:val="0"/>
        <w:rPr>
          <w:rFonts w:hint="eastAsia" w:ascii="宋体" w:hAnsi="宋体" w:eastAsia="宋体" w:cs="宋体"/>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619"/>
        <w:gridCol w:w="5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3"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ind w:firstLine="480"/>
              <w:jc w:val="center"/>
              <w:rPr>
                <w:rFonts w:hint="eastAsia" w:ascii="宋体" w:hAnsi="宋体" w:eastAsia="宋体" w:cs="宋体"/>
                <w:szCs w:val="21"/>
                <w:u w:val="wave"/>
              </w:rPr>
            </w:pPr>
            <w:r>
              <w:rPr>
                <w:rFonts w:hint="eastAsia" w:ascii="宋体" w:hAnsi="宋体" w:eastAsia="宋体" w:cs="宋体"/>
                <w:szCs w:val="21"/>
              </w:rPr>
              <w:t>3.9.1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rFonts w:hint="eastAsia" w:ascii="宋体" w:hAnsi="宋体" w:eastAsia="宋体" w:cs="宋体"/>
                <w:szCs w:val="21"/>
              </w:rPr>
            </w:pPr>
            <w:r>
              <w:rPr>
                <w:rFonts w:hint="eastAsia" w:ascii="宋体" w:hAnsi="宋体" w:eastAsia="宋体" w:cs="宋体"/>
                <w:szCs w:val="21"/>
              </w:rPr>
              <w:t>推荐</w:t>
            </w:r>
          </w:p>
          <w:p>
            <w:pPr>
              <w:adjustRightInd w:val="0"/>
              <w:snapToGrid w:val="0"/>
              <w:spacing w:before="100" w:beforeAutospacing="1" w:after="100" w:afterAutospacing="1"/>
              <w:jc w:val="center"/>
              <w:rPr>
                <w:rFonts w:hint="eastAsia" w:ascii="宋体" w:hAnsi="宋体" w:eastAsia="宋体" w:cs="宋体"/>
                <w:szCs w:val="21"/>
              </w:rPr>
            </w:pPr>
            <w:r>
              <w:rPr>
                <w:rFonts w:hint="eastAsia" w:ascii="宋体" w:hAnsi="宋体" w:eastAsia="宋体" w:cs="宋体"/>
                <w:szCs w:val="21"/>
              </w:rPr>
              <w:t>中标候选人</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20" w:firstLineChars="200"/>
              <w:rPr>
                <w:rFonts w:hint="eastAsia" w:ascii="宋体" w:hAnsi="宋体" w:eastAsia="宋体" w:cs="宋体"/>
                <w:bCs/>
                <w:szCs w:val="21"/>
                <w:lang w:val="zh-CN"/>
              </w:rPr>
            </w:pPr>
            <w:r>
              <w:rPr>
                <w:rFonts w:hint="eastAsia" w:ascii="宋体" w:hAnsi="宋体" w:eastAsia="宋体" w:cs="宋体"/>
                <w:bCs/>
                <w:szCs w:val="21"/>
                <w:lang w:val="zh-CN"/>
              </w:rPr>
              <w:t>评标委员会根据评标办法按其评标价由低到高的顺序推荐中标候选人。</w:t>
            </w:r>
          </w:p>
          <w:p>
            <w:pPr>
              <w:autoSpaceDE w:val="0"/>
              <w:autoSpaceDN w:val="0"/>
              <w:adjustRightInd w:val="0"/>
              <w:spacing w:line="360" w:lineRule="exact"/>
              <w:ind w:firstLine="420" w:firstLineChars="200"/>
              <w:rPr>
                <w:rFonts w:hint="eastAsia" w:ascii="宋体" w:hAnsi="宋体" w:eastAsia="宋体" w:cs="宋体"/>
                <w:bCs/>
                <w:szCs w:val="21"/>
                <w:lang w:val="zh-CN"/>
              </w:rPr>
            </w:pPr>
            <w:r>
              <w:rPr>
                <w:rFonts w:hint="eastAsia" w:ascii="宋体" w:hAnsi="宋体" w:eastAsia="宋体" w:cs="宋体"/>
                <w:bCs/>
                <w:szCs w:val="21"/>
                <w:lang w:val="zh-CN"/>
              </w:rPr>
              <w:t>1、将投标人的投标价以人民币“元”为单位四舍五入取整作为投标人的评标价；</w:t>
            </w:r>
          </w:p>
          <w:p>
            <w:pPr>
              <w:adjustRightInd w:val="0"/>
              <w:snapToGrid w:val="0"/>
              <w:spacing w:before="46" w:beforeLines="15" w:after="46" w:afterLines="15" w:line="360" w:lineRule="exact"/>
              <w:ind w:firstLine="420" w:firstLineChars="200"/>
              <w:rPr>
                <w:rFonts w:hint="eastAsia" w:ascii="宋体" w:hAnsi="宋体" w:eastAsia="宋体" w:cs="宋体"/>
                <w:szCs w:val="21"/>
              </w:rPr>
            </w:pPr>
            <w:r>
              <w:rPr>
                <w:rFonts w:hint="eastAsia" w:ascii="宋体" w:hAnsi="宋体" w:eastAsia="宋体" w:cs="宋体"/>
                <w:szCs w:val="21"/>
              </w:rPr>
              <w:t>2、如同一标段出现多名投标人的</w:t>
            </w:r>
            <w:r>
              <w:rPr>
                <w:rFonts w:hint="eastAsia" w:ascii="宋体" w:hAnsi="宋体" w:eastAsia="宋体" w:cs="宋体"/>
              </w:rPr>
              <w:t>评标价相同，则以第一个信封（商务及技术文件）得分高者排序在先；</w:t>
            </w:r>
          </w:p>
          <w:p>
            <w:pPr>
              <w:autoSpaceDE w:val="0"/>
              <w:autoSpaceDN w:val="0"/>
              <w:adjustRightIn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3、如同一标段出现多名投标人的</w:t>
            </w:r>
            <w:r>
              <w:rPr>
                <w:rFonts w:hint="eastAsia" w:ascii="宋体" w:hAnsi="宋体" w:eastAsia="宋体" w:cs="宋体"/>
              </w:rPr>
              <w:t>第一个信封（商务及技术文件）</w:t>
            </w:r>
            <w:r>
              <w:rPr>
                <w:rFonts w:hint="eastAsia" w:ascii="宋体" w:hAnsi="宋体" w:eastAsia="宋体" w:cs="宋体"/>
                <w:szCs w:val="21"/>
              </w:rPr>
              <w:t xml:space="preserve">综合得分相等时，则按照以下所列顺位在前的优先： </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a.主要人员得分较高者；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b.施工组织设计得分较高者；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c.履约信誉得分较高者；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d.技术能力得分较高者。</w:t>
            </w:r>
          </w:p>
          <w:p>
            <w:pPr>
              <w:autoSpaceDE w:val="0"/>
              <w:autoSpaceDN w:val="0"/>
              <w:adjustRightInd w:val="0"/>
              <w:spacing w:line="360" w:lineRule="exact"/>
              <w:ind w:firstLine="420" w:firstLineChars="200"/>
              <w:rPr>
                <w:rFonts w:hint="eastAsia" w:ascii="宋体" w:hAnsi="宋体" w:eastAsia="宋体" w:cs="宋体"/>
                <w:bCs/>
                <w:szCs w:val="21"/>
                <w:lang w:val="zh-CN"/>
              </w:rPr>
            </w:pPr>
            <w:r>
              <w:rPr>
                <w:rFonts w:hint="eastAsia" w:ascii="宋体" w:hAnsi="宋体" w:eastAsia="宋体" w:cs="宋体"/>
                <w:szCs w:val="21"/>
              </w:rPr>
              <w:t>若以上各项评分因素得分都相等，则通过评委会投票表决，推荐票数多的投标人评分排序在先。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0" w:hRule="atLeast"/>
        </w:trPr>
        <w:tc>
          <w:tcPr>
            <w:tcW w:w="9487" w:type="dxa"/>
            <w:gridSpan w:val="3"/>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bCs/>
                <w:szCs w:val="21"/>
                <w:lang w:val="zh-CN" w:eastAsia="zh-CN"/>
              </w:rPr>
            </w:pPr>
            <w:r>
              <w:rPr>
                <w:rFonts w:hint="eastAsia" w:ascii="宋体" w:hAnsi="宋体" w:eastAsia="宋体" w:cs="宋体"/>
                <w:bCs/>
                <w:szCs w:val="21"/>
                <w:lang w:val="zh-CN"/>
              </w:rPr>
              <w:t>需要补充</w:t>
            </w:r>
            <w:r>
              <w:rPr>
                <w:rFonts w:hint="eastAsia" w:ascii="宋体" w:hAnsi="宋体" w:eastAsia="宋体" w:cs="宋体"/>
                <w:bCs/>
                <w:szCs w:val="21"/>
                <w:highlight w:val="none"/>
                <w:lang w:val="zh-CN"/>
              </w:rPr>
              <w:t>的其他内容： 不适用</w:t>
            </w:r>
            <w:r>
              <w:rPr>
                <w:rFonts w:hint="eastAsia" w:ascii="宋体" w:hAnsi="宋体" w:eastAsia="宋体" w:cs="宋体"/>
                <w:color w:val="000000"/>
                <w:kern w:val="0"/>
                <w:sz w:val="22"/>
                <w:highlight w:val="none"/>
                <w:lang w:bidi="en-US"/>
              </w:rPr>
              <w:t>3.6.1</w:t>
            </w:r>
            <w:r>
              <w:rPr>
                <w:rFonts w:hint="eastAsia" w:ascii="宋体" w:hAnsi="宋体" w:eastAsia="宋体" w:cs="宋体"/>
                <w:color w:val="000000"/>
                <w:kern w:val="0"/>
                <w:sz w:val="22"/>
                <w:highlight w:val="none"/>
                <w:lang w:eastAsia="zh-CN" w:bidi="en-US"/>
              </w:rPr>
              <w:t>规定内容</w:t>
            </w:r>
          </w:p>
        </w:tc>
      </w:tr>
    </w:tbl>
    <w:p>
      <w:pPr>
        <w:pStyle w:val="2"/>
        <w:ind w:left="0" w:leftChars="0" w:firstLine="0" w:firstLineChars="0"/>
      </w:pPr>
    </w:p>
    <w:p>
      <w:pPr>
        <w:pStyle w:val="18"/>
        <w:tabs>
          <w:tab w:val="left" w:pos="426"/>
        </w:tabs>
        <w:spacing w:line="420" w:lineRule="exact"/>
        <w:jc w:val="left"/>
        <w:outlineLvl w:val="2"/>
        <w:rPr>
          <w:rFonts w:ascii="宋体"/>
          <w:b w:val="0"/>
        </w:rPr>
      </w:pPr>
      <w:r>
        <w:rPr>
          <w:rFonts w:ascii="宋体" w:hAnsi="宋体"/>
          <w:b w:val="0"/>
        </w:rPr>
        <w:t>6.</w:t>
      </w:r>
      <w:r>
        <w:rPr>
          <w:rFonts w:hint="eastAsia" w:ascii="宋体" w:hAnsi="宋体"/>
          <w:b w:val="0"/>
        </w:rPr>
        <w:t>公开时间</w:t>
      </w:r>
    </w:p>
    <w:p>
      <w:pPr>
        <w:adjustRightInd w:val="0"/>
        <w:snapToGrid w:val="0"/>
      </w:pPr>
      <w:r>
        <w:rPr>
          <w:rFonts w:hint="eastAsia" w:ascii="宋体" w:hAnsi="宋体"/>
          <w:sz w:val="24"/>
        </w:rPr>
        <w:t>本次招标文件关键内容信息公开时间至</w:t>
      </w:r>
      <w:r>
        <w:rPr>
          <w:rFonts w:ascii="宋体" w:hAnsi="宋体"/>
          <w:sz w:val="24"/>
        </w:rPr>
        <w:t>20</w:t>
      </w:r>
      <w:r>
        <w:rPr>
          <w:rFonts w:hint="eastAsia" w:ascii="宋体" w:hAnsi="宋体"/>
          <w:sz w:val="24"/>
          <w:lang w:val="en-US" w:eastAsia="zh-CN"/>
        </w:rPr>
        <w:t>21</w:t>
      </w:r>
      <w:r>
        <w:rPr>
          <w:rFonts w:hint="eastAsia" w:ascii="宋体" w:hAnsi="宋体"/>
          <w:sz w:val="24"/>
        </w:rPr>
        <w:t>年</w:t>
      </w:r>
      <w:r>
        <w:rPr>
          <w:rFonts w:hint="eastAsia" w:ascii="宋体" w:hAnsi="宋体"/>
          <w:sz w:val="24"/>
          <w:lang w:val="en-US" w:eastAsia="zh-CN"/>
        </w:rPr>
        <w:t>05</w:t>
      </w:r>
      <w:r>
        <w:rPr>
          <w:rFonts w:hint="eastAsia" w:ascii="宋体" w:hAnsi="宋体"/>
          <w:sz w:val="24"/>
        </w:rPr>
        <w:t>月</w:t>
      </w:r>
      <w:r>
        <w:rPr>
          <w:rFonts w:hint="eastAsia" w:ascii="宋体" w:hAnsi="宋体"/>
          <w:sz w:val="24"/>
          <w:lang w:val="en-US" w:eastAsia="zh-CN"/>
        </w:rPr>
        <w:t>17</w:t>
      </w:r>
      <w:r>
        <w:rPr>
          <w:rFonts w:hint="eastAsia" w:ascii="宋体" w:hAnsi="宋体"/>
          <w:sz w:val="24"/>
        </w:rPr>
        <w:t>日</w:t>
      </w:r>
      <w:r>
        <w:rPr>
          <w:rFonts w:ascii="宋体" w:hAnsi="宋体"/>
          <w:sz w:val="24"/>
        </w:rPr>
        <w:t>24</w:t>
      </w:r>
      <w:r>
        <w:rPr>
          <w:rFonts w:hint="eastAsia" w:ascii="宋体" w:hAnsi="宋体"/>
          <w:sz w:val="24"/>
        </w:rPr>
        <w:t>时</w:t>
      </w:r>
      <w:r>
        <w:rPr>
          <w:rFonts w:ascii="宋体" w:hAnsi="宋体"/>
          <w:sz w:val="24"/>
        </w:rPr>
        <w:t>00</w:t>
      </w:r>
      <w:r>
        <w:rPr>
          <w:rFonts w:hint="eastAsia" w:ascii="宋体" w:hAnsi="宋体"/>
          <w:sz w:val="24"/>
        </w:rPr>
        <w:t>分结束。</w:t>
      </w:r>
      <w:bookmarkStart w:id="23" w:name="_Toc257655333"/>
      <w:bookmarkStart w:id="24" w:name="_Toc356741794"/>
      <w:bookmarkStart w:id="25" w:name="_Toc361838108"/>
      <w:bookmarkStart w:id="26" w:name="_Toc444693693"/>
    </w:p>
    <w:p>
      <w:pPr>
        <w:pStyle w:val="18"/>
        <w:tabs>
          <w:tab w:val="left" w:pos="426"/>
        </w:tabs>
        <w:spacing w:line="360" w:lineRule="exact"/>
        <w:jc w:val="left"/>
        <w:outlineLvl w:val="2"/>
        <w:rPr>
          <w:rFonts w:ascii="宋体" w:hAnsi="宋体"/>
          <w:b w:val="0"/>
        </w:rPr>
      </w:pPr>
      <w:r>
        <w:rPr>
          <w:rFonts w:hint="eastAsia" w:ascii="宋体" w:hAnsi="宋体"/>
          <w:b w:val="0"/>
        </w:rPr>
        <w:t>7.</w:t>
      </w:r>
      <w:bookmarkEnd w:id="23"/>
      <w:bookmarkEnd w:id="24"/>
      <w:bookmarkEnd w:id="25"/>
      <w:bookmarkEnd w:id="26"/>
      <w:bookmarkStart w:id="27" w:name="_Toc460960729"/>
      <w:bookmarkStart w:id="28" w:name="_Toc444517394"/>
      <w:bookmarkStart w:id="29" w:name="_Toc458772805"/>
      <w:r>
        <w:rPr>
          <w:rFonts w:hint="eastAsia" w:ascii="宋体" w:hAnsi="宋体"/>
          <w:b w:val="0"/>
        </w:rPr>
        <w:t>联系方式</w:t>
      </w:r>
      <w:bookmarkEnd w:id="27"/>
      <w:bookmarkEnd w:id="28"/>
      <w:bookmarkEnd w:id="29"/>
    </w:p>
    <w:tbl>
      <w:tblPr>
        <w:tblStyle w:val="9"/>
        <w:tblW w:w="9529" w:type="dxa"/>
        <w:tblInd w:w="0" w:type="dxa"/>
        <w:tblLayout w:type="fixed"/>
        <w:tblCellMar>
          <w:top w:w="0" w:type="dxa"/>
          <w:left w:w="108" w:type="dxa"/>
          <w:bottom w:w="0" w:type="dxa"/>
          <w:right w:w="108" w:type="dxa"/>
        </w:tblCellMar>
      </w:tblPr>
      <w:tblGrid>
        <w:gridCol w:w="4317"/>
        <w:gridCol w:w="5212"/>
      </w:tblGrid>
      <w:tr>
        <w:tblPrEx>
          <w:tblCellMar>
            <w:top w:w="0" w:type="dxa"/>
            <w:left w:w="108" w:type="dxa"/>
            <w:bottom w:w="0" w:type="dxa"/>
            <w:right w:w="108" w:type="dxa"/>
          </w:tblCellMar>
        </w:tblPrEx>
        <w:tc>
          <w:tcPr>
            <w:tcW w:w="4317" w:type="dxa"/>
            <w:vAlign w:val="top"/>
          </w:tcPr>
          <w:p>
            <w:pPr>
              <w:ind w:left="1050" w:leftChars="0" w:hanging="1050" w:hangingChars="500"/>
              <w:rPr>
                <w:rFonts w:ascii="宋体" w:hAnsi="宋体"/>
                <w:szCs w:val="21"/>
              </w:rPr>
            </w:pPr>
            <w:r>
              <w:rPr>
                <w:rFonts w:hint="eastAsia" w:ascii="宋体" w:hAnsi="宋体" w:eastAsia="宋体" w:cs="宋体"/>
                <w:szCs w:val="21"/>
              </w:rPr>
              <w:t>招</w:t>
            </w:r>
            <w:r>
              <w:rPr>
                <w:rFonts w:hint="eastAsia" w:ascii="宋体" w:hAnsi="宋体" w:eastAsia="宋体" w:cs="宋体"/>
                <w:szCs w:val="21"/>
                <w:lang w:val="en-US" w:eastAsia="zh-CN"/>
              </w:rPr>
              <w:t xml:space="preserve"> </w:t>
            </w:r>
            <w:r>
              <w:rPr>
                <w:rFonts w:hint="eastAsia" w:ascii="宋体" w:hAnsi="宋体" w:eastAsia="宋体" w:cs="宋体"/>
                <w:szCs w:val="21"/>
              </w:rPr>
              <w:t>标</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人: </w:t>
            </w:r>
            <w:r>
              <w:rPr>
                <w:rFonts w:hint="eastAsia" w:ascii="宋体" w:hAnsi="宋体" w:eastAsia="宋体" w:cs="宋体"/>
                <w:b/>
                <w:bCs/>
                <w:kern w:val="0"/>
                <w:szCs w:val="21"/>
                <w:highlight w:val="none"/>
              </w:rPr>
              <w:t>白城市洮北区公路管理段县乡公路养护工程办公室</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招标代理机</w:t>
            </w:r>
            <w:r>
              <w:rPr>
                <w:rFonts w:hint="eastAsia" w:ascii="宋体" w:hAnsi="宋体"/>
                <w:szCs w:val="21"/>
              </w:rPr>
              <w:t>构</w:t>
            </w:r>
            <w:r>
              <w:rPr>
                <w:rFonts w:hint="eastAsia" w:ascii="宋体" w:hAnsi="宋体" w:cs="宋体"/>
                <w:b/>
                <w:kern w:val="0"/>
                <w:szCs w:val="21"/>
              </w:rPr>
              <w:t xml:space="preserve">: </w:t>
            </w:r>
            <w:r>
              <w:rPr>
                <w:rFonts w:hint="eastAsia" w:ascii="宋体" w:hAnsi="宋体" w:cs="宋体"/>
                <w:b/>
                <w:kern w:val="0"/>
                <w:szCs w:val="21"/>
                <w:lang w:val="zh-CN"/>
              </w:rPr>
              <w:t>吉林省正祯工程咨询有限公司</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rPr>
              <w:t xml:space="preserve">地    址: </w:t>
            </w:r>
            <w:r>
              <w:rPr>
                <w:rFonts w:hint="eastAsia" w:ascii="宋体" w:hAnsi="宋体" w:eastAsia="宋体" w:cs="宋体"/>
                <w:kern w:val="0"/>
                <w:szCs w:val="21"/>
              </w:rPr>
              <w:t>白城市</w:t>
            </w:r>
            <w:r>
              <w:rPr>
                <w:rFonts w:hint="eastAsia" w:ascii="宋体" w:hAnsi="宋体" w:eastAsia="宋体" w:cs="宋体"/>
                <w:kern w:val="0"/>
                <w:szCs w:val="21"/>
                <w:lang w:eastAsia="zh-CN"/>
              </w:rPr>
              <w:t>光明北街</w:t>
            </w:r>
            <w:r>
              <w:rPr>
                <w:rFonts w:hint="eastAsia" w:ascii="宋体" w:hAnsi="宋体" w:eastAsia="宋体" w:cs="宋体"/>
                <w:kern w:val="0"/>
                <w:szCs w:val="21"/>
                <w:lang w:val="en-US" w:eastAsia="zh-CN"/>
              </w:rPr>
              <w:t>81号</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 xml:space="preserve">地    址: </w:t>
            </w:r>
            <w:r>
              <w:rPr>
                <w:rFonts w:hint="eastAsia" w:ascii="宋体" w:hAnsi="宋体"/>
                <w:szCs w:val="21"/>
                <w:lang w:eastAsia="zh-CN"/>
              </w:rPr>
              <w:t>白城市经济开发区开发大街</w:t>
            </w:r>
            <w:r>
              <w:rPr>
                <w:rFonts w:hint="eastAsia" w:ascii="宋体" w:hAnsi="宋体"/>
                <w:szCs w:val="21"/>
                <w:lang w:val="en-US" w:eastAsia="zh-CN"/>
              </w:rPr>
              <w:t>666号</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highlight w:val="none"/>
              </w:rPr>
              <w:t xml:space="preserve">邮    编: </w:t>
            </w:r>
            <w:r>
              <w:rPr>
                <w:rFonts w:hint="eastAsia" w:ascii="宋体" w:hAnsi="宋体" w:eastAsia="宋体" w:cs="宋体"/>
                <w:szCs w:val="21"/>
                <w:highlight w:val="none"/>
                <w:lang w:val="en-US" w:eastAsia="zh-CN"/>
              </w:rPr>
              <w:t>137</w:t>
            </w:r>
            <w:r>
              <w:rPr>
                <w:rFonts w:hint="eastAsia" w:ascii="宋体" w:hAnsi="宋体" w:eastAsia="宋体" w:cs="宋体"/>
                <w:szCs w:val="21"/>
                <w:lang w:val="en-US" w:eastAsia="zh-CN"/>
              </w:rPr>
              <w:t>000</w:t>
            </w:r>
          </w:p>
        </w:tc>
        <w:tc>
          <w:tcPr>
            <w:tcW w:w="5212" w:type="dxa"/>
            <w:vAlign w:val="top"/>
          </w:tcPr>
          <w:p>
            <w:pPr>
              <w:autoSpaceDE w:val="0"/>
              <w:autoSpaceDN w:val="0"/>
              <w:adjustRightInd w:val="0"/>
              <w:rPr>
                <w:rFonts w:ascii="宋体" w:hAnsi="宋体"/>
                <w:szCs w:val="21"/>
              </w:rPr>
            </w:pPr>
            <w:r>
              <w:rPr>
                <w:rFonts w:ascii="宋体" w:hAnsi="宋体"/>
                <w:szCs w:val="21"/>
              </w:rPr>
              <w:t>邮    编: 13</w:t>
            </w:r>
            <w:r>
              <w:rPr>
                <w:rFonts w:hint="eastAsia" w:ascii="宋体" w:hAnsi="宋体"/>
                <w:szCs w:val="21"/>
                <w:lang w:val="en-US" w:eastAsia="zh-CN"/>
              </w:rPr>
              <w:t>7000</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rPr>
              <w:t xml:space="preserve">联 系 人: </w:t>
            </w:r>
            <w:r>
              <w:rPr>
                <w:rFonts w:hint="eastAsia" w:ascii="宋体" w:hAnsi="宋体" w:eastAsia="宋体" w:cs="宋体"/>
                <w:kern w:val="0"/>
                <w:szCs w:val="21"/>
                <w:lang w:eastAsia="zh-CN"/>
              </w:rPr>
              <w:t>刘皓</w:t>
            </w:r>
            <w:r>
              <w:rPr>
                <w:rFonts w:hint="eastAsia" w:ascii="宋体" w:hAnsi="宋体" w:eastAsia="宋体" w:cs="宋体"/>
                <w:kern w:val="0"/>
                <w:szCs w:val="21"/>
              </w:rPr>
              <w:t xml:space="preserve">  </w:t>
            </w:r>
          </w:p>
        </w:tc>
        <w:tc>
          <w:tcPr>
            <w:tcW w:w="5212" w:type="dxa"/>
            <w:vAlign w:val="top"/>
          </w:tcPr>
          <w:p>
            <w:pPr>
              <w:autoSpaceDE w:val="0"/>
              <w:autoSpaceDN w:val="0"/>
              <w:adjustRightInd w:val="0"/>
              <w:rPr>
                <w:rFonts w:ascii="宋体" w:hAnsi="宋体"/>
                <w:szCs w:val="21"/>
              </w:rPr>
            </w:pPr>
            <w:r>
              <w:rPr>
                <w:rFonts w:ascii="宋体" w:hAnsi="宋体"/>
                <w:szCs w:val="21"/>
              </w:rPr>
              <w:t>联 系 人:</w:t>
            </w:r>
            <w:r>
              <w:rPr>
                <w:rFonts w:hint="eastAsia" w:ascii="宋体" w:hAnsi="宋体"/>
                <w:szCs w:val="21"/>
              </w:rPr>
              <w:t xml:space="preserve"> </w:t>
            </w:r>
            <w:r>
              <w:rPr>
                <w:rFonts w:hint="eastAsia" w:ascii="宋体" w:hAnsi="宋体"/>
                <w:szCs w:val="21"/>
                <w:lang w:eastAsia="zh-CN"/>
              </w:rPr>
              <w:t>刘</w:t>
            </w:r>
            <w:r>
              <w:rPr>
                <w:rFonts w:hint="eastAsia" w:ascii="宋体" w:hAnsi="宋体"/>
                <w:szCs w:val="21"/>
              </w:rPr>
              <w:t>女士</w:t>
            </w:r>
          </w:p>
        </w:tc>
      </w:tr>
      <w:tr>
        <w:tblPrEx>
          <w:tblCellMar>
            <w:top w:w="0" w:type="dxa"/>
            <w:left w:w="108" w:type="dxa"/>
            <w:bottom w:w="0" w:type="dxa"/>
            <w:right w:w="108" w:type="dxa"/>
          </w:tblCellMar>
        </w:tblPrEx>
        <w:tc>
          <w:tcPr>
            <w:tcW w:w="4317" w:type="dxa"/>
            <w:vAlign w:val="top"/>
          </w:tcPr>
          <w:p>
            <w:pPr>
              <w:rPr>
                <w:rFonts w:hint="default" w:ascii="宋体" w:hAnsi="宋体" w:eastAsia="宋体"/>
                <w:szCs w:val="21"/>
                <w:lang w:val="en-US" w:eastAsia="zh-CN"/>
              </w:rPr>
            </w:pPr>
            <w:r>
              <w:rPr>
                <w:rFonts w:hint="eastAsia" w:ascii="宋体" w:hAnsi="宋体" w:eastAsia="宋体" w:cs="宋体"/>
                <w:szCs w:val="21"/>
              </w:rPr>
              <w:t xml:space="preserve">电    话: </w:t>
            </w:r>
            <w:r>
              <w:rPr>
                <w:rFonts w:hint="eastAsia" w:ascii="宋体" w:hAnsi="宋体" w:eastAsia="宋体" w:cs="宋体"/>
                <w:szCs w:val="21"/>
                <w:lang w:val="en-US" w:eastAsia="zh-CN"/>
              </w:rPr>
              <w:t>0436-5095915</w:t>
            </w:r>
          </w:p>
        </w:tc>
        <w:tc>
          <w:tcPr>
            <w:tcW w:w="5212" w:type="dxa"/>
            <w:vAlign w:val="top"/>
          </w:tcPr>
          <w:p>
            <w:pPr>
              <w:autoSpaceDE w:val="0"/>
              <w:autoSpaceDN w:val="0"/>
              <w:adjustRightInd w:val="0"/>
              <w:rPr>
                <w:rFonts w:ascii="宋体" w:hAnsi="宋体"/>
                <w:szCs w:val="21"/>
              </w:rPr>
            </w:pPr>
            <w:r>
              <w:rPr>
                <w:rFonts w:ascii="宋体" w:hAnsi="宋体"/>
                <w:szCs w:val="21"/>
              </w:rPr>
              <w:t xml:space="preserve">电    话: </w:t>
            </w:r>
            <w:r>
              <w:rPr>
                <w:rFonts w:hint="eastAsia" w:ascii="宋体" w:hAnsi="宋体"/>
                <w:szCs w:val="21"/>
                <w:lang w:val="en-US" w:eastAsia="zh-CN"/>
              </w:rPr>
              <w:t>0436-6988992转806</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rPr>
              <w:t>邮    箱：</w:t>
            </w:r>
            <w:r>
              <w:rPr>
                <w:rFonts w:hint="eastAsia" w:ascii="宋体" w:hAnsi="宋体" w:eastAsia="宋体" w:cs="宋体"/>
                <w:szCs w:val="21"/>
                <w:lang w:val="en-US" w:eastAsia="zh-CN"/>
              </w:rPr>
              <w:t>785816925</w:t>
            </w:r>
            <w:r>
              <w:rPr>
                <w:rFonts w:hint="eastAsia" w:ascii="宋体" w:hAnsi="宋体" w:eastAsia="宋体" w:cs="宋体"/>
                <w:szCs w:val="21"/>
              </w:rPr>
              <w:t>@qq.com</w:t>
            </w:r>
          </w:p>
        </w:tc>
        <w:tc>
          <w:tcPr>
            <w:tcW w:w="5212" w:type="dxa"/>
            <w:vAlign w:val="top"/>
          </w:tcPr>
          <w:p>
            <w:pPr>
              <w:autoSpaceDE w:val="0"/>
              <w:autoSpaceDN w:val="0"/>
              <w:adjustRightInd w:val="0"/>
              <w:rPr>
                <w:rFonts w:ascii="宋体" w:hAnsi="宋体"/>
                <w:szCs w:val="21"/>
              </w:rPr>
            </w:pPr>
            <w:r>
              <w:rPr>
                <w:rFonts w:hint="eastAsia" w:ascii="宋体" w:hAnsi="宋体"/>
                <w:szCs w:val="21"/>
              </w:rPr>
              <w:t>邮    箱：</w:t>
            </w:r>
            <w:r>
              <w:rPr>
                <w:rFonts w:hint="eastAsia" w:ascii="宋体" w:hAnsi="宋体"/>
                <w:szCs w:val="21"/>
                <w:lang w:val="en-US" w:eastAsia="zh-CN"/>
              </w:rPr>
              <w:t>2069163353</w:t>
            </w:r>
            <w:r>
              <w:rPr>
                <w:rFonts w:hint="eastAsia" w:ascii="宋体" w:hAnsi="宋体"/>
                <w:szCs w:val="21"/>
              </w:rPr>
              <w:t>@qq.com</w:t>
            </w:r>
          </w:p>
        </w:tc>
      </w:tr>
    </w:tbl>
    <w:p>
      <w:pPr>
        <w:spacing w:line="440" w:lineRule="exact"/>
        <w:rPr>
          <w:rFonts w:ascii="宋体" w:hAnsi="宋体"/>
          <w:sz w:val="24"/>
          <w:szCs w:val="24"/>
        </w:rPr>
      </w:pPr>
    </w:p>
    <w:p>
      <w:pPr>
        <w:spacing w:line="440" w:lineRule="exact"/>
        <w:jc w:val="right"/>
        <w:rPr>
          <w:sz w:val="24"/>
          <w:szCs w:val="24"/>
        </w:rPr>
      </w:pPr>
      <w:r>
        <w:rPr>
          <w:rFonts w:ascii="宋体" w:hAnsi="宋体"/>
          <w:szCs w:val="21"/>
        </w:rPr>
        <w:t>20</w:t>
      </w:r>
      <w:r>
        <w:rPr>
          <w:rFonts w:hint="eastAsia" w:ascii="宋体" w:hAnsi="宋体"/>
          <w:szCs w:val="21"/>
          <w:lang w:val="en-US" w:eastAsia="zh-CN"/>
        </w:rPr>
        <w:t>21</w:t>
      </w:r>
      <w:r>
        <w:rPr>
          <w:rFonts w:hint="eastAsia" w:ascii="宋体" w:hAnsi="宋体"/>
          <w:szCs w:val="21"/>
        </w:rPr>
        <w:t>年</w:t>
      </w:r>
      <w:r>
        <w:rPr>
          <w:rFonts w:hint="eastAsia" w:ascii="宋体" w:hAnsi="宋体"/>
          <w:szCs w:val="21"/>
          <w:lang w:val="en-US" w:eastAsia="zh-CN"/>
        </w:rPr>
        <w:t>05</w:t>
      </w:r>
      <w:r>
        <w:rPr>
          <w:rFonts w:hint="eastAsia" w:ascii="宋体" w:hAnsi="宋体"/>
          <w:szCs w:val="21"/>
        </w:rPr>
        <w:t>月</w:t>
      </w:r>
      <w:r>
        <w:rPr>
          <w:rFonts w:hint="eastAsia" w:ascii="宋体" w:hAnsi="宋体"/>
          <w:szCs w:val="21"/>
          <w:lang w:val="en-US" w:eastAsia="zh-CN"/>
        </w:rPr>
        <w:t>06</w:t>
      </w:r>
      <w:r>
        <w:rPr>
          <w:rFonts w:hint="eastAsia" w:ascii="宋体" w:hAnsi="宋体"/>
          <w:szCs w:val="21"/>
        </w:rPr>
        <w:t>日</w:t>
      </w:r>
    </w:p>
    <w:sectPr>
      <w:pgSz w:w="11906" w:h="16838"/>
      <w:pgMar w:top="1247"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7"/>
        <w:rPr>
          <w:rFonts w:hint="eastAsia"/>
        </w:rPr>
      </w:pPr>
      <w:r>
        <w:rPr>
          <w:rStyle w:val="12"/>
        </w:rPr>
        <w:footnoteRef/>
      </w:r>
      <w:r>
        <w:t xml:space="preserve"> 具体信誉要求由招标人在满足国家相关法律法规前提下，根据招标项目具体特点和实际情况确定，但不得与 “投标人须知”第 1.4.4 项规定的内容重复</w:t>
      </w:r>
      <w:r>
        <w:rPr>
          <w:rFonts w:hint="eastAsia"/>
        </w:rPr>
        <w:t>。</w:t>
      </w:r>
    </w:p>
  </w:footnote>
  <w:footnote w:id="1">
    <w:p>
      <w:pPr>
        <w:pStyle w:val="22"/>
        <w:shd w:val="clear" w:color="auto" w:fill="auto"/>
        <w:spacing w:before="0" w:line="319" w:lineRule="exact"/>
        <w:ind w:left="300"/>
        <w:jc w:val="both"/>
        <w:rPr>
          <w:highlight w:val="cyan"/>
        </w:rPr>
      </w:pPr>
      <w:r>
        <w:rPr>
          <w:rStyle w:val="12"/>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pPr>
        <w:pStyle w:val="7"/>
        <w:jc w:val="both"/>
        <w:rPr>
          <w:rFonts w:ascii="宋体" w:hAnsi="宋体"/>
          <w:lang w:eastAsia="zh-TW"/>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1200DC"/>
    <w:multiLevelType w:val="singleLevel"/>
    <w:tmpl w:val="C11200DC"/>
    <w:lvl w:ilvl="0" w:tentative="0">
      <w:start w:val="1"/>
      <w:numFmt w:val="decimal"/>
      <w:lvlText w:val="%1."/>
      <w:lvlJc w:val="left"/>
      <w:pPr>
        <w:tabs>
          <w:tab w:val="left" w:pos="312"/>
        </w:tabs>
      </w:pPr>
    </w:lvl>
  </w:abstractNum>
  <w:abstractNum w:abstractNumId="1">
    <w:nsid w:val="0000001F"/>
    <w:multiLevelType w:val="multilevel"/>
    <w:tmpl w:val="0000001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pStyle w:val="13"/>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4"/>
    <w:footnote w:id="5"/>
  </w:foot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17A3"/>
    <w:rsid w:val="00010836"/>
    <w:rsid w:val="00016D6D"/>
    <w:rsid w:val="00020B7B"/>
    <w:rsid w:val="000365D1"/>
    <w:rsid w:val="00062733"/>
    <w:rsid w:val="000643D4"/>
    <w:rsid w:val="00076FA0"/>
    <w:rsid w:val="000D105E"/>
    <w:rsid w:val="000E0E68"/>
    <w:rsid w:val="000F3A50"/>
    <w:rsid w:val="0010332F"/>
    <w:rsid w:val="0011017C"/>
    <w:rsid w:val="001146AD"/>
    <w:rsid w:val="00115036"/>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505F43"/>
    <w:rsid w:val="00517996"/>
    <w:rsid w:val="00537D33"/>
    <w:rsid w:val="00542BB3"/>
    <w:rsid w:val="00547201"/>
    <w:rsid w:val="005521EB"/>
    <w:rsid w:val="0057462B"/>
    <w:rsid w:val="00582265"/>
    <w:rsid w:val="00594413"/>
    <w:rsid w:val="005A4F70"/>
    <w:rsid w:val="005B6FF4"/>
    <w:rsid w:val="005E30E2"/>
    <w:rsid w:val="00601E2F"/>
    <w:rsid w:val="00607255"/>
    <w:rsid w:val="0061467B"/>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D7768"/>
    <w:rsid w:val="007F3AF6"/>
    <w:rsid w:val="0081266B"/>
    <w:rsid w:val="008152C1"/>
    <w:rsid w:val="008B3BDD"/>
    <w:rsid w:val="008B6810"/>
    <w:rsid w:val="008D3A54"/>
    <w:rsid w:val="008E3C11"/>
    <w:rsid w:val="008E69F6"/>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C2332"/>
    <w:rsid w:val="00BC3EF1"/>
    <w:rsid w:val="00BE13FD"/>
    <w:rsid w:val="00C07D20"/>
    <w:rsid w:val="00C207CE"/>
    <w:rsid w:val="00C233E4"/>
    <w:rsid w:val="00C26FF4"/>
    <w:rsid w:val="00C44C77"/>
    <w:rsid w:val="00C5211A"/>
    <w:rsid w:val="00C83CE9"/>
    <w:rsid w:val="00C85322"/>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0BDE2351"/>
    <w:rsid w:val="0DEC388F"/>
    <w:rsid w:val="0E3D7B4A"/>
    <w:rsid w:val="0F185C18"/>
    <w:rsid w:val="17D70C12"/>
    <w:rsid w:val="1B8E2031"/>
    <w:rsid w:val="1EDC7E88"/>
    <w:rsid w:val="2A1E0DB4"/>
    <w:rsid w:val="2C066C0F"/>
    <w:rsid w:val="2D6F3433"/>
    <w:rsid w:val="2F56315D"/>
    <w:rsid w:val="31CB6449"/>
    <w:rsid w:val="320D3AD1"/>
    <w:rsid w:val="34FA0950"/>
    <w:rsid w:val="37417818"/>
    <w:rsid w:val="39B36249"/>
    <w:rsid w:val="3E30071D"/>
    <w:rsid w:val="3E4467E0"/>
    <w:rsid w:val="41256B04"/>
    <w:rsid w:val="431F6E48"/>
    <w:rsid w:val="46B860DA"/>
    <w:rsid w:val="4CA53043"/>
    <w:rsid w:val="4D4242A1"/>
    <w:rsid w:val="4D7839F9"/>
    <w:rsid w:val="529F1F96"/>
    <w:rsid w:val="533258B8"/>
    <w:rsid w:val="53AD4232"/>
    <w:rsid w:val="595F5990"/>
    <w:rsid w:val="5ED816D9"/>
    <w:rsid w:val="618D4E00"/>
    <w:rsid w:val="638634BC"/>
    <w:rsid w:val="64391649"/>
    <w:rsid w:val="64D62DD1"/>
    <w:rsid w:val="652C06A2"/>
    <w:rsid w:val="6758648D"/>
    <w:rsid w:val="69B80C17"/>
    <w:rsid w:val="6A1D7656"/>
    <w:rsid w:val="6BA228CA"/>
    <w:rsid w:val="700F492C"/>
    <w:rsid w:val="71F17EEC"/>
    <w:rsid w:val="7536075E"/>
    <w:rsid w:val="77097B14"/>
    <w:rsid w:val="7B2C1B85"/>
    <w:rsid w:val="7CB913BA"/>
    <w:rsid w:val="7D8C5932"/>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1" w:semiHidden="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locked/>
    <w:uiPriority w:val="1"/>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14"/>
    <w:qFormat/>
    <w:uiPriority w:val="99"/>
    <w:pPr>
      <w:keepNext/>
      <w:keepLines/>
      <w:spacing w:before="260" w:after="260" w:line="416" w:lineRule="auto"/>
      <w:outlineLvl w:val="2"/>
    </w:pPr>
    <w:rPr>
      <w:b/>
      <w:bCs/>
      <w:kern w:val="0"/>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3"/>
    <w:basedOn w:val="1"/>
    <w:link w:val="17"/>
    <w:qFormat/>
    <w:uiPriority w:val="99"/>
    <w:pPr>
      <w:spacing w:line="420" w:lineRule="exact"/>
      <w:ind w:firstLine="420" w:firstLineChars="200"/>
    </w:pPr>
    <w:rPr>
      <w:rFonts w:ascii="Times New Roman" w:hAnsi="Times New Roman"/>
      <w:szCs w:val="24"/>
    </w:rPr>
  </w:style>
  <w:style w:type="paragraph" w:styleId="5">
    <w:name w:val="footer"/>
    <w:basedOn w:val="1"/>
    <w:link w:val="16"/>
    <w:qFormat/>
    <w:uiPriority w:val="99"/>
    <w:pPr>
      <w:tabs>
        <w:tab w:val="center" w:pos="4153"/>
        <w:tab w:val="right" w:pos="8306"/>
      </w:tabs>
      <w:snapToGrid w:val="0"/>
      <w:jc w:val="left"/>
    </w:pPr>
    <w:rPr>
      <w:rFonts w:ascii="Times New Roman" w:hAnsi="Times New Roman"/>
      <w:sz w:val="18"/>
      <w:szCs w:val="18"/>
    </w:rPr>
  </w:style>
  <w:style w:type="paragraph" w:styleId="6">
    <w:name w:val="header"/>
    <w:basedOn w:val="1"/>
    <w:link w:val="15"/>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7">
    <w:name w:val="footnote text"/>
    <w:basedOn w:val="1"/>
    <w:link w:val="19"/>
    <w:qFormat/>
    <w:uiPriority w:val="0"/>
    <w:pPr>
      <w:snapToGrid w:val="0"/>
      <w:jc w:val="left"/>
    </w:pPr>
    <w:rPr>
      <w:kern w:val="0"/>
      <w:sz w:val="18"/>
      <w:szCs w:val="18"/>
    </w:rPr>
  </w:style>
  <w:style w:type="paragraph" w:styleId="8">
    <w:name w:val="Normal (Web)"/>
    <w:basedOn w:val="1"/>
    <w:qFormat/>
    <w:uiPriority w:val="0"/>
    <w:pPr>
      <w:widowControl/>
      <w:spacing w:before="100" w:beforeAutospacing="1" w:after="100" w:afterAutospacing="1"/>
      <w:jc w:val="left"/>
    </w:pPr>
    <w:rPr>
      <w:rFonts w:ascii="宋体" w:hAnsi="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otnote reference"/>
    <w:basedOn w:val="11"/>
    <w:qFormat/>
    <w:uiPriority w:val="0"/>
    <w:rPr>
      <w:rFonts w:cs="Times New Roman"/>
      <w:vertAlign w:val="superscript"/>
    </w:rPr>
  </w:style>
  <w:style w:type="paragraph" w:customStyle="1" w:styleId="13">
    <w:name w:val="首行缩进"/>
    <w:basedOn w:val="1"/>
    <w:qFormat/>
    <w:uiPriority w:val="0"/>
    <w:pPr>
      <w:widowControl/>
      <w:numPr>
        <w:ilvl w:val="6"/>
        <w:numId w:val="1"/>
      </w:numPr>
      <w:tabs>
        <w:tab w:val="left" w:pos="822"/>
      </w:tabs>
      <w:snapToGrid w:val="0"/>
      <w:spacing w:line="300" w:lineRule="atLeast"/>
    </w:pPr>
    <w:rPr>
      <w:rFonts w:ascii="Arial" w:hAnsi="Arial"/>
      <w:szCs w:val="20"/>
    </w:rPr>
  </w:style>
  <w:style w:type="character" w:customStyle="1" w:styleId="14">
    <w:name w:val="标题 3 Char"/>
    <w:basedOn w:val="11"/>
    <w:link w:val="4"/>
    <w:qFormat/>
    <w:locked/>
    <w:uiPriority w:val="99"/>
    <w:rPr>
      <w:rFonts w:ascii="Calibri" w:hAnsi="Calibri" w:cs="Times New Roman"/>
      <w:b/>
      <w:bCs/>
      <w:sz w:val="32"/>
      <w:szCs w:val="32"/>
    </w:rPr>
  </w:style>
  <w:style w:type="character" w:customStyle="1" w:styleId="15">
    <w:name w:val="页眉 Char"/>
    <w:basedOn w:val="11"/>
    <w:link w:val="6"/>
    <w:qFormat/>
    <w:locked/>
    <w:uiPriority w:val="99"/>
    <w:rPr>
      <w:rFonts w:cs="Times New Roman"/>
      <w:kern w:val="2"/>
      <w:sz w:val="18"/>
      <w:szCs w:val="18"/>
    </w:rPr>
  </w:style>
  <w:style w:type="character" w:customStyle="1" w:styleId="16">
    <w:name w:val="页脚 Char"/>
    <w:basedOn w:val="11"/>
    <w:link w:val="5"/>
    <w:qFormat/>
    <w:locked/>
    <w:uiPriority w:val="99"/>
    <w:rPr>
      <w:rFonts w:cs="Times New Roman"/>
      <w:kern w:val="2"/>
      <w:sz w:val="18"/>
      <w:szCs w:val="18"/>
    </w:rPr>
  </w:style>
  <w:style w:type="character" w:customStyle="1" w:styleId="17">
    <w:name w:val="正文文本缩进 3 Char"/>
    <w:basedOn w:val="11"/>
    <w:link w:val="2"/>
    <w:qFormat/>
    <w:locked/>
    <w:uiPriority w:val="99"/>
    <w:rPr>
      <w:rFonts w:cs="Times New Roman"/>
      <w:kern w:val="2"/>
      <w:sz w:val="24"/>
      <w:szCs w:val="24"/>
    </w:rPr>
  </w:style>
  <w:style w:type="paragraph" w:customStyle="1" w:styleId="18">
    <w:name w:val="样式3"/>
    <w:basedOn w:val="1"/>
    <w:qFormat/>
    <w:uiPriority w:val="99"/>
    <w:pPr>
      <w:keepNext/>
      <w:keepLines/>
      <w:spacing w:line="400" w:lineRule="exact"/>
      <w:outlineLvl w:val="0"/>
    </w:pPr>
    <w:rPr>
      <w:rFonts w:ascii="Times New Roman" w:hAnsi="Times New Roman"/>
      <w:b/>
      <w:bCs/>
      <w:kern w:val="44"/>
      <w:sz w:val="28"/>
      <w:szCs w:val="44"/>
    </w:rPr>
  </w:style>
  <w:style w:type="character" w:customStyle="1" w:styleId="19">
    <w:name w:val="脚注文本 Char"/>
    <w:basedOn w:val="11"/>
    <w:link w:val="7"/>
    <w:qFormat/>
    <w:locked/>
    <w:uiPriority w:val="0"/>
    <w:rPr>
      <w:rFonts w:ascii="Calibri" w:hAnsi="Calibri" w:cs="Times New Roman"/>
      <w:sz w:val="18"/>
      <w:szCs w:val="18"/>
    </w:rPr>
  </w:style>
  <w:style w:type="paragraph" w:styleId="20">
    <w:name w:val="No Spacing"/>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
    <w:name w:val="正文文本 (14)"/>
    <w:basedOn w:val="1"/>
    <w:qFormat/>
    <w:uiPriority w:val="0"/>
    <w:pPr>
      <w:shd w:val="clear" w:color="auto" w:fill="FFFFFF"/>
      <w:spacing w:before="300" w:line="300" w:lineRule="exact"/>
      <w:jc w:val="distribute"/>
    </w:pPr>
    <w:rPr>
      <w:rFonts w:ascii="宋体" w:hAnsi="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988</Words>
  <Characters>5633</Characters>
  <Lines>46</Lines>
  <Paragraphs>13</Paragraphs>
  <TotalTime>0</TotalTime>
  <ScaleCrop>false</ScaleCrop>
  <LinksUpToDate>false</LinksUpToDate>
  <CharactersWithSpaces>6608</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2017-02-06T08:34:00Z</dcterms:created>
  <dc:creator>think</dc:creator>
  <cp:lastModifiedBy>Administrator</cp:lastModifiedBy>
  <cp:lastPrinted>2019-04-19T02:07:00Z</cp:lastPrinted>
  <dcterms:modified xsi:type="dcterms:W3CDTF">2021-04-30T12:20:50Z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CD1A7A9C9EBA468989E2DCDE9FA3652C</vt:lpwstr>
  </property>
</Properties>
</file>