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rPr>
      </w:pPr>
      <w:bookmarkStart w:id="25" w:name="_GoBack"/>
      <w:bookmarkEnd w:id="25"/>
      <w:r>
        <w:rPr>
          <w:rFonts w:hint="eastAsia" w:ascii="黑体" w:eastAsia="黑体"/>
          <w:b/>
          <w:sz w:val="32"/>
          <w:szCs w:val="32"/>
        </w:rPr>
        <w:t>洮北区2020年农村公路小修保养及日常养护工程项目施工招标</w:t>
      </w:r>
    </w:p>
    <w:p>
      <w:pPr>
        <w:jc w:val="center"/>
        <w:rPr>
          <w:rFonts w:ascii="黑体" w:hAnsi="黑体" w:eastAsia="黑体"/>
          <w:bCs/>
          <w:kern w:val="0"/>
          <w:sz w:val="32"/>
          <w:szCs w:val="32"/>
        </w:rPr>
      </w:pPr>
      <w:r>
        <w:rPr>
          <w:rFonts w:hint="eastAsia" w:ascii="黑体" w:eastAsia="黑体"/>
          <w:b/>
          <w:sz w:val="32"/>
          <w:szCs w:val="32"/>
        </w:rPr>
        <w:t>招标文件关键内容信息公开</w:t>
      </w:r>
    </w:p>
    <w:p>
      <w:pPr>
        <w:tabs>
          <w:tab w:val="left" w:pos="540"/>
        </w:tabs>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1.招标条件</w:t>
      </w:r>
    </w:p>
    <w:p>
      <w:pPr>
        <w:tabs>
          <w:tab w:val="left" w:pos="540"/>
        </w:tabs>
        <w:spacing w:line="360" w:lineRule="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rPr>
        <w:t xml:space="preserve">    本招标项目洮北区20</w:t>
      </w:r>
      <w:r>
        <w:rPr>
          <w:rFonts w:hint="eastAsia" w:asciiTheme="minorEastAsia" w:hAnsiTheme="minorEastAsia" w:eastAsiaTheme="minorEastAsia" w:cstheme="minorEastAsia"/>
          <w:kern w:val="0"/>
          <w:sz w:val="24"/>
          <w:szCs w:val="24"/>
          <w:lang w:val="en-US" w:eastAsia="zh-CN"/>
        </w:rPr>
        <w:t>20</w:t>
      </w:r>
      <w:r>
        <w:rPr>
          <w:rFonts w:hint="eastAsia" w:asciiTheme="minorEastAsia" w:hAnsiTheme="minorEastAsia" w:eastAsiaTheme="minorEastAsia" w:cstheme="minorEastAsia"/>
          <w:kern w:val="0"/>
          <w:sz w:val="24"/>
          <w:szCs w:val="24"/>
        </w:rPr>
        <w:t>年农村公路小修保养及日常养护工程</w:t>
      </w:r>
      <w:r>
        <w:rPr>
          <w:rFonts w:hint="eastAsia" w:asciiTheme="minorEastAsia" w:hAnsiTheme="minorEastAsia" w:eastAsiaTheme="minorEastAsia" w:cstheme="minorEastAsia"/>
          <w:kern w:val="0"/>
          <w:sz w:val="24"/>
          <w:szCs w:val="24"/>
          <w:lang w:val="en-US" w:eastAsia="zh-CN"/>
        </w:rPr>
        <w:t>项目</w:t>
      </w:r>
      <w:r>
        <w:rPr>
          <w:rFonts w:hint="eastAsia" w:asciiTheme="minorEastAsia" w:hAnsiTheme="minorEastAsia" w:eastAsiaTheme="minorEastAsia" w:cstheme="minorEastAsia"/>
          <w:kern w:val="0"/>
          <w:sz w:val="24"/>
          <w:szCs w:val="24"/>
        </w:rPr>
        <w:t>已由白城市洮北区交通运输局文件“白洮交发〔20</w:t>
      </w:r>
      <w:r>
        <w:rPr>
          <w:rFonts w:hint="eastAsia" w:asciiTheme="minorEastAsia" w:hAnsiTheme="minorEastAsia" w:eastAsiaTheme="minorEastAsia" w:cstheme="minorEastAsia"/>
          <w:kern w:val="0"/>
          <w:sz w:val="24"/>
          <w:szCs w:val="24"/>
          <w:lang w:val="en-US" w:eastAsia="zh-CN"/>
        </w:rPr>
        <w:t>19</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val="en-US" w:eastAsia="zh-CN"/>
        </w:rPr>
        <w:t>141</w:t>
      </w:r>
      <w:r>
        <w:rPr>
          <w:rFonts w:hint="eastAsia" w:asciiTheme="minorEastAsia" w:hAnsiTheme="minorEastAsia" w:eastAsiaTheme="minorEastAsia" w:cstheme="minorEastAsia"/>
          <w:kern w:val="0"/>
          <w:sz w:val="24"/>
          <w:szCs w:val="24"/>
        </w:rPr>
        <w:t>号”文件批复，项目业主为白城市洮北区县乡公路养护工程建设管理办公室，建设资金来源为省补</w:t>
      </w:r>
      <w:r>
        <w:rPr>
          <w:rFonts w:hint="eastAsia" w:asciiTheme="minorEastAsia" w:hAnsiTheme="minorEastAsia" w:eastAsiaTheme="minorEastAsia" w:cstheme="minorEastAsia"/>
          <w:kern w:val="0"/>
          <w:sz w:val="24"/>
          <w:szCs w:val="24"/>
          <w:lang w:val="en-US" w:eastAsia="zh-CN"/>
        </w:rPr>
        <w:t>资金</w:t>
      </w:r>
      <w:r>
        <w:rPr>
          <w:rFonts w:hint="eastAsia" w:asciiTheme="minorEastAsia" w:hAnsiTheme="minorEastAsia" w:eastAsiaTheme="minorEastAsia" w:cstheme="minorEastAsia"/>
          <w:kern w:val="0"/>
          <w:sz w:val="24"/>
          <w:szCs w:val="24"/>
        </w:rPr>
        <w:t>和地方配套</w:t>
      </w:r>
      <w:r>
        <w:rPr>
          <w:rFonts w:hint="eastAsia" w:asciiTheme="minorEastAsia" w:hAnsiTheme="minorEastAsia" w:eastAsiaTheme="minorEastAsia" w:cstheme="minorEastAsia"/>
          <w:kern w:val="0"/>
          <w:sz w:val="24"/>
          <w:szCs w:val="24"/>
          <w:lang w:val="en-US" w:eastAsia="zh-CN"/>
        </w:rPr>
        <w:t>资金</w:t>
      </w:r>
      <w:r>
        <w:rPr>
          <w:rFonts w:hint="eastAsia" w:asciiTheme="minorEastAsia" w:hAnsiTheme="minorEastAsia" w:eastAsiaTheme="minorEastAsia" w:cstheme="minorEastAsia"/>
          <w:kern w:val="0"/>
          <w:sz w:val="24"/>
          <w:szCs w:val="24"/>
        </w:rPr>
        <w:t>，招标人为白城市洮北区县乡公路养护工程建设管理办公室。项目已具备招标条件，现对该项目的施工进行公开招标，对潜在投标人进行资格后审。</w:t>
      </w:r>
    </w:p>
    <w:p>
      <w:pPr>
        <w:tabs>
          <w:tab w:val="left" w:pos="540"/>
        </w:tabs>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2.项目概况与招标范围</w:t>
      </w:r>
    </w:p>
    <w:p>
      <w:pPr>
        <w:tabs>
          <w:tab w:val="left" w:pos="540"/>
        </w:tabs>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本项目共划分为1个标段。</w:t>
      </w:r>
    </w:p>
    <w:tbl>
      <w:tblPr>
        <w:tblStyle w:val="7"/>
        <w:tblW w:w="899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2"/>
        <w:gridCol w:w="3732"/>
        <w:gridCol w:w="1229"/>
        <w:gridCol w:w="1276"/>
        <w:gridCol w:w="191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 w:hRule="atLeast"/>
          <w:jc w:val="center"/>
        </w:trPr>
        <w:tc>
          <w:tcPr>
            <w:tcW w:w="842" w:type="dxa"/>
            <w:noWrap w:val="0"/>
            <w:vAlign w:val="center"/>
          </w:tcPr>
          <w:p>
            <w:pPr>
              <w:tabs>
                <w:tab w:val="left" w:pos="540"/>
              </w:tabs>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标段</w:t>
            </w:r>
          </w:p>
        </w:tc>
        <w:tc>
          <w:tcPr>
            <w:tcW w:w="3732" w:type="dxa"/>
            <w:noWrap w:val="0"/>
            <w:vAlign w:val="center"/>
          </w:tcPr>
          <w:p>
            <w:pPr>
              <w:tabs>
                <w:tab w:val="left" w:pos="540"/>
              </w:tabs>
              <w:spacing w:line="360" w:lineRule="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项目名称</w:t>
            </w:r>
          </w:p>
        </w:tc>
        <w:tc>
          <w:tcPr>
            <w:tcW w:w="1229" w:type="dxa"/>
            <w:noWrap w:val="0"/>
            <w:vAlign w:val="center"/>
          </w:tcPr>
          <w:p>
            <w:pPr>
              <w:tabs>
                <w:tab w:val="left" w:pos="540"/>
              </w:tabs>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路线长度</w:t>
            </w:r>
          </w:p>
          <w:p>
            <w:pPr>
              <w:tabs>
                <w:tab w:val="left" w:pos="540"/>
              </w:tabs>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（公里）</w:t>
            </w:r>
          </w:p>
        </w:tc>
        <w:tc>
          <w:tcPr>
            <w:tcW w:w="1276" w:type="dxa"/>
            <w:tcBorders>
              <w:bottom w:val="single" w:color="auto" w:sz="4" w:space="0"/>
            </w:tcBorders>
            <w:noWrap w:val="0"/>
            <w:vAlign w:val="center"/>
          </w:tcPr>
          <w:p>
            <w:pPr>
              <w:tabs>
                <w:tab w:val="left" w:pos="540"/>
              </w:tabs>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工程所在地</w:t>
            </w:r>
          </w:p>
        </w:tc>
        <w:tc>
          <w:tcPr>
            <w:tcW w:w="1917" w:type="dxa"/>
            <w:tcBorders>
              <w:bottom w:val="single" w:color="auto" w:sz="4" w:space="0"/>
            </w:tcBorders>
            <w:noWrap w:val="0"/>
            <w:vAlign w:val="center"/>
          </w:tcPr>
          <w:p>
            <w:pPr>
              <w:tabs>
                <w:tab w:val="left" w:pos="540"/>
              </w:tabs>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主要施工内容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842" w:type="dxa"/>
            <w:noWrap w:val="0"/>
            <w:vAlign w:val="center"/>
          </w:tcPr>
          <w:p>
            <w:pPr>
              <w:tabs>
                <w:tab w:val="left" w:pos="540"/>
              </w:tabs>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01</w:t>
            </w:r>
          </w:p>
        </w:tc>
        <w:tc>
          <w:tcPr>
            <w:tcW w:w="3732" w:type="dxa"/>
            <w:noWrap w:val="0"/>
            <w:vAlign w:val="center"/>
          </w:tcPr>
          <w:p>
            <w:pPr>
              <w:tabs>
                <w:tab w:val="left" w:pos="540"/>
              </w:tabs>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洮北区20</w:t>
            </w:r>
            <w:r>
              <w:rPr>
                <w:rFonts w:hint="eastAsia" w:asciiTheme="minorEastAsia" w:hAnsiTheme="minorEastAsia" w:eastAsiaTheme="minorEastAsia" w:cstheme="minorEastAsia"/>
                <w:kern w:val="0"/>
                <w:sz w:val="24"/>
                <w:szCs w:val="24"/>
                <w:lang w:val="en-US" w:eastAsia="zh-CN"/>
              </w:rPr>
              <w:t>20</w:t>
            </w:r>
            <w:r>
              <w:rPr>
                <w:rFonts w:hint="eastAsia" w:asciiTheme="minorEastAsia" w:hAnsiTheme="minorEastAsia" w:eastAsiaTheme="minorEastAsia" w:cstheme="minorEastAsia"/>
                <w:kern w:val="0"/>
                <w:sz w:val="24"/>
                <w:szCs w:val="24"/>
              </w:rPr>
              <w:t>年农村公路小修保养及日常养护工程</w:t>
            </w:r>
          </w:p>
        </w:tc>
        <w:tc>
          <w:tcPr>
            <w:tcW w:w="1229" w:type="dxa"/>
            <w:noWrap w:val="0"/>
            <w:vAlign w:val="center"/>
          </w:tcPr>
          <w:p>
            <w:pPr>
              <w:tabs>
                <w:tab w:val="left" w:pos="540"/>
              </w:tabs>
              <w:spacing w:line="360" w:lineRule="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691.48</w:t>
            </w:r>
          </w:p>
        </w:tc>
        <w:tc>
          <w:tcPr>
            <w:tcW w:w="1276" w:type="dxa"/>
            <w:noWrap w:val="0"/>
            <w:vAlign w:val="center"/>
          </w:tcPr>
          <w:p>
            <w:pPr>
              <w:tabs>
                <w:tab w:val="left" w:pos="540"/>
              </w:tabs>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洮北区</w:t>
            </w:r>
          </w:p>
        </w:tc>
        <w:tc>
          <w:tcPr>
            <w:tcW w:w="1917" w:type="dxa"/>
            <w:noWrap w:val="0"/>
            <w:vAlign w:val="center"/>
          </w:tcPr>
          <w:p>
            <w:pPr>
              <w:tabs>
                <w:tab w:val="left" w:pos="540"/>
              </w:tabs>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农村公路小修保养及日常养护</w:t>
            </w:r>
          </w:p>
        </w:tc>
      </w:tr>
    </w:tbl>
    <w:p>
      <w:pPr>
        <w:tabs>
          <w:tab w:val="left" w:pos="540"/>
        </w:tabs>
        <w:spacing w:line="360" w:lineRule="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rPr>
        <w:t>计划工期：20</w:t>
      </w:r>
      <w:r>
        <w:rPr>
          <w:rFonts w:hint="eastAsia" w:asciiTheme="minorEastAsia" w:hAnsiTheme="minorEastAsia" w:eastAsiaTheme="minorEastAsia" w:cstheme="minorEastAsia"/>
          <w:kern w:val="0"/>
          <w:sz w:val="24"/>
          <w:szCs w:val="24"/>
          <w:lang w:val="en-US" w:eastAsia="zh-CN"/>
        </w:rPr>
        <w:t>20</w:t>
      </w:r>
      <w:r>
        <w:rPr>
          <w:rFonts w:hint="eastAsia" w:asciiTheme="minorEastAsia" w:hAnsiTheme="minorEastAsia" w:eastAsiaTheme="minorEastAsia" w:cstheme="minorEastAsia"/>
          <w:kern w:val="0"/>
          <w:sz w:val="24"/>
          <w:szCs w:val="24"/>
        </w:rPr>
        <w:t>年0</w:t>
      </w: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月</w:t>
      </w:r>
      <w:r>
        <w:rPr>
          <w:rFonts w:hint="eastAsia" w:asciiTheme="minorEastAsia" w:hAnsiTheme="minorEastAsia" w:eastAsiaTheme="minorEastAsia" w:cstheme="minorEastAsia"/>
          <w:kern w:val="0"/>
          <w:sz w:val="24"/>
          <w:szCs w:val="24"/>
          <w:lang w:val="en-US" w:eastAsia="zh-CN"/>
        </w:rPr>
        <w:t>07</w:t>
      </w:r>
      <w:r>
        <w:rPr>
          <w:rFonts w:hint="eastAsia" w:asciiTheme="minorEastAsia" w:hAnsiTheme="minorEastAsia" w:eastAsiaTheme="minorEastAsia" w:cstheme="minorEastAsia"/>
          <w:kern w:val="0"/>
          <w:sz w:val="24"/>
          <w:szCs w:val="24"/>
        </w:rPr>
        <w:t>日～20</w:t>
      </w:r>
      <w:r>
        <w:rPr>
          <w:rFonts w:hint="eastAsia" w:asciiTheme="minorEastAsia" w:hAnsiTheme="minorEastAsia" w:eastAsiaTheme="minorEastAsia" w:cstheme="minorEastAsia"/>
          <w:kern w:val="0"/>
          <w:sz w:val="24"/>
          <w:szCs w:val="24"/>
          <w:lang w:val="en-US" w:eastAsia="zh-CN"/>
        </w:rPr>
        <w:t>20</w:t>
      </w:r>
      <w:r>
        <w:rPr>
          <w:rFonts w:hint="eastAsia" w:asciiTheme="minorEastAsia" w:hAnsiTheme="minorEastAsia" w:eastAsiaTheme="minorEastAsia" w:cstheme="minorEastAsia"/>
          <w:kern w:val="0"/>
          <w:sz w:val="24"/>
          <w:szCs w:val="24"/>
        </w:rPr>
        <w:t>年</w:t>
      </w:r>
      <w:r>
        <w:rPr>
          <w:rFonts w:hint="eastAsia" w:asciiTheme="minorEastAsia" w:hAnsiTheme="minorEastAsia" w:eastAsiaTheme="minorEastAsia" w:cstheme="minorEastAsia"/>
          <w:kern w:val="0"/>
          <w:sz w:val="24"/>
          <w:szCs w:val="24"/>
          <w:lang w:val="en-US" w:eastAsia="zh-CN"/>
        </w:rPr>
        <w:t>12</w:t>
      </w:r>
      <w:r>
        <w:rPr>
          <w:rFonts w:hint="eastAsia" w:asciiTheme="minorEastAsia" w:hAnsiTheme="minorEastAsia" w:eastAsiaTheme="minorEastAsia" w:cstheme="minorEastAsia"/>
          <w:kern w:val="0"/>
          <w:sz w:val="24"/>
          <w:szCs w:val="24"/>
        </w:rPr>
        <w:t>月</w:t>
      </w:r>
      <w:r>
        <w:rPr>
          <w:rFonts w:hint="eastAsia" w:asciiTheme="minorEastAsia" w:hAnsiTheme="minorEastAsia" w:eastAsiaTheme="minorEastAsia" w:cstheme="minorEastAsia"/>
          <w:kern w:val="0"/>
          <w:sz w:val="24"/>
          <w:szCs w:val="24"/>
          <w:lang w:val="en-US" w:eastAsia="zh-CN"/>
        </w:rPr>
        <w:t>31</w:t>
      </w:r>
      <w:r>
        <w:rPr>
          <w:rFonts w:hint="eastAsia" w:asciiTheme="minorEastAsia" w:hAnsiTheme="minorEastAsia" w:eastAsiaTheme="minorEastAsia" w:cstheme="minorEastAsia"/>
          <w:kern w:val="0"/>
          <w:sz w:val="24"/>
          <w:szCs w:val="24"/>
        </w:rPr>
        <w:t>日</w:t>
      </w:r>
    </w:p>
    <w:p>
      <w:pPr>
        <w:tabs>
          <w:tab w:val="left" w:pos="540"/>
        </w:tabs>
        <w:spacing w:line="360" w:lineRule="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3.投标人资格要求</w:t>
      </w:r>
    </w:p>
    <w:p>
      <w:pPr>
        <w:tabs>
          <w:tab w:val="left" w:pos="540"/>
        </w:tabs>
        <w:spacing w:line="360" w:lineRule="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3.1本次招标要求</w:t>
      </w:r>
    </w:p>
    <w:p>
      <w:pPr>
        <w:tabs>
          <w:tab w:val="left" w:pos="540"/>
        </w:tabs>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投标人须具备交通主管部门颁发的公路养护工程三类（甲级</w:t>
      </w:r>
      <w:r>
        <w:rPr>
          <w:rFonts w:hint="eastAsia" w:asciiTheme="minorEastAsia" w:hAnsiTheme="minorEastAsia" w:eastAsiaTheme="minorEastAsia" w:cstheme="minorEastAsia"/>
          <w:kern w:val="0"/>
          <w:sz w:val="24"/>
          <w:szCs w:val="24"/>
          <w:lang w:val="en-US" w:eastAsia="zh-CN"/>
        </w:rPr>
        <w:t>或</w:t>
      </w:r>
      <w:r>
        <w:rPr>
          <w:rFonts w:hint="eastAsia" w:asciiTheme="minorEastAsia" w:hAnsiTheme="minorEastAsia" w:eastAsiaTheme="minorEastAsia" w:cstheme="minorEastAsia"/>
          <w:kern w:val="0"/>
          <w:sz w:val="24"/>
          <w:szCs w:val="24"/>
        </w:rPr>
        <w:t>乙级）资质。</w:t>
      </w:r>
      <w:r>
        <w:rPr>
          <w:rFonts w:hint="eastAsia" w:asciiTheme="minorEastAsia" w:hAnsiTheme="minorEastAsia" w:eastAsiaTheme="minorEastAsia" w:cstheme="minorEastAsia"/>
          <w:kern w:val="0"/>
          <w:sz w:val="24"/>
          <w:szCs w:val="24"/>
          <w:highlight w:val="none"/>
        </w:rPr>
        <w:t>具备在近5年内累计完成过不少于30公里类似的小修保养</w:t>
      </w:r>
      <w:r>
        <w:rPr>
          <w:rFonts w:hint="eastAsia" w:asciiTheme="minorEastAsia" w:hAnsiTheme="minorEastAsia" w:eastAsiaTheme="minorEastAsia" w:cstheme="minorEastAsia"/>
          <w:kern w:val="0"/>
          <w:sz w:val="24"/>
          <w:szCs w:val="24"/>
          <w:highlight w:val="none"/>
          <w:lang w:val="en-US" w:eastAsia="zh-CN"/>
        </w:rPr>
        <w:t>或</w:t>
      </w:r>
      <w:r>
        <w:rPr>
          <w:rFonts w:hint="eastAsia" w:asciiTheme="minorEastAsia" w:hAnsiTheme="minorEastAsia" w:eastAsiaTheme="minorEastAsia" w:cstheme="minorEastAsia"/>
          <w:kern w:val="0"/>
          <w:sz w:val="24"/>
          <w:szCs w:val="24"/>
          <w:highlight w:val="none"/>
        </w:rPr>
        <w:t>日常养护工程经验，</w:t>
      </w:r>
      <w:r>
        <w:rPr>
          <w:rFonts w:hint="eastAsia" w:asciiTheme="minorEastAsia" w:hAnsiTheme="minorEastAsia" w:eastAsiaTheme="minorEastAsia" w:cstheme="minorEastAsia"/>
          <w:kern w:val="0"/>
          <w:sz w:val="24"/>
          <w:szCs w:val="24"/>
          <w:lang w:val="zh-CN"/>
        </w:rPr>
        <w:t>并在人员、设备、资金等方面具备相应的施工能力。</w:t>
      </w:r>
    </w:p>
    <w:p>
      <w:pPr>
        <w:tabs>
          <w:tab w:val="left" w:pos="540"/>
        </w:tabs>
        <w:spacing w:line="360" w:lineRule="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3.2  本次招标不接受联合体投标。</w:t>
      </w:r>
    </w:p>
    <w:p>
      <w:pPr>
        <w:tabs>
          <w:tab w:val="left" w:pos="540"/>
        </w:tabs>
        <w:spacing w:line="360" w:lineRule="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en-US" w:eastAsia="zh-CN"/>
        </w:rPr>
        <w:t>3.3</w:t>
      </w:r>
      <w:r>
        <w:rPr>
          <w:rFonts w:hint="eastAsia" w:asciiTheme="minorEastAsia" w:hAnsiTheme="minorEastAsia" w:eastAsiaTheme="minorEastAsia" w:cstheme="minorEastAsia"/>
          <w:kern w:val="0"/>
          <w:sz w:val="24"/>
          <w:szCs w:val="24"/>
          <w:lang w:val="zh-CN"/>
        </w:rPr>
        <w:t>与招标人存在利害关系可能影响招标公正性的单位，不得参加投标。单位负责人为同一人或存在控股、管理关系的不同单位，不得参加同一标段投标，否则，相关投标均无效。</w:t>
      </w:r>
    </w:p>
    <w:p>
      <w:pPr>
        <w:tabs>
          <w:tab w:val="left" w:pos="540"/>
        </w:tabs>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r>
        <w:rPr>
          <w:rFonts w:hint="eastAsia" w:asciiTheme="minorEastAsia" w:hAnsiTheme="minorEastAsia" w:eastAsiaTheme="minorEastAsia" w:cstheme="minorEastAsia"/>
          <w:kern w:val="0"/>
          <w:sz w:val="24"/>
          <w:szCs w:val="24"/>
          <w:lang w:val="en-US" w:eastAsia="zh-CN"/>
        </w:rPr>
        <w:t>4</w:t>
      </w:r>
      <w:r>
        <w:rPr>
          <w:rFonts w:hint="eastAsia" w:asciiTheme="minorEastAsia" w:hAnsiTheme="minorEastAsia" w:eastAsiaTheme="minorEastAsia" w:cstheme="minorEastAsia"/>
          <w:kern w:val="0"/>
          <w:sz w:val="24"/>
          <w:szCs w:val="24"/>
        </w:rPr>
        <w:t>在“信用中国”网站(http://www.creditchina.gov.cn/)中被列入失信被执行人名单的投标人，不得参加投标，否则，相关投标均无效。</w:t>
      </w:r>
    </w:p>
    <w:p>
      <w:pPr>
        <w:tabs>
          <w:tab w:val="left" w:pos="540"/>
        </w:tabs>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r>
        <w:rPr>
          <w:rFonts w:hint="eastAsia" w:asciiTheme="minorEastAsia" w:hAnsiTheme="minorEastAsia" w:eastAsiaTheme="minorEastAsia" w:cstheme="minorEastAsia"/>
          <w:kern w:val="0"/>
          <w:sz w:val="24"/>
          <w:szCs w:val="24"/>
          <w:lang w:val="en-US" w:eastAsia="zh-CN"/>
        </w:rPr>
        <w:t>5</w:t>
      </w:r>
      <w:r>
        <w:rPr>
          <w:rFonts w:hint="eastAsia" w:asciiTheme="minorEastAsia" w:hAnsiTheme="minorEastAsia" w:eastAsiaTheme="minorEastAsia" w:cstheme="minorEastAsia"/>
          <w:kern w:val="0"/>
          <w:sz w:val="24"/>
          <w:szCs w:val="24"/>
        </w:rPr>
        <w:t>本次施工招标采用资格后审方式的</w:t>
      </w:r>
      <w:r>
        <w:rPr>
          <w:rFonts w:hint="eastAsia" w:asciiTheme="minorEastAsia" w:hAnsiTheme="minorEastAsia" w:eastAsiaTheme="minorEastAsia" w:cstheme="minorEastAsia"/>
          <w:kern w:val="0"/>
          <w:sz w:val="24"/>
          <w:szCs w:val="24"/>
          <w:lang w:val="zh-CN"/>
        </w:rPr>
        <w:t>双信封技术评分最低标价法</w:t>
      </w:r>
      <w:r>
        <w:rPr>
          <w:rFonts w:hint="eastAsia" w:asciiTheme="minorEastAsia" w:hAnsiTheme="minorEastAsia" w:eastAsiaTheme="minorEastAsia" w:cstheme="minorEastAsia"/>
          <w:kern w:val="0"/>
          <w:sz w:val="24"/>
          <w:szCs w:val="24"/>
        </w:rPr>
        <w:t>。</w:t>
      </w:r>
    </w:p>
    <w:p>
      <w:pPr>
        <w:tabs>
          <w:tab w:val="left" w:pos="540"/>
        </w:tabs>
        <w:spacing w:line="360" w:lineRule="auto"/>
        <w:rPr>
          <w:rFonts w:hint="eastAsia" w:asciiTheme="minorEastAsia" w:hAnsiTheme="minorEastAsia" w:eastAsiaTheme="minorEastAsia" w:cstheme="minorEastAsia"/>
          <w:kern w:val="0"/>
          <w:sz w:val="24"/>
          <w:szCs w:val="24"/>
        </w:rPr>
      </w:pPr>
    </w:p>
    <w:p>
      <w:pPr>
        <w:tabs>
          <w:tab w:val="left" w:pos="540"/>
        </w:tabs>
        <w:spacing w:line="320" w:lineRule="exact"/>
        <w:rPr>
          <w:rFonts w:hint="eastAsia" w:asciiTheme="minorEastAsia" w:hAnsiTheme="minorEastAsia" w:eastAsiaTheme="minorEastAsia" w:cstheme="minorEastAsia"/>
          <w:kern w:val="0"/>
          <w:sz w:val="24"/>
          <w:szCs w:val="24"/>
        </w:rPr>
      </w:pPr>
    </w:p>
    <w:p>
      <w:pPr>
        <w:keepNext/>
        <w:keepLines/>
        <w:spacing w:line="360" w:lineRule="auto"/>
        <w:outlineLvl w:val="2"/>
        <w:rPr>
          <w:rFonts w:hint="eastAsia" w:asciiTheme="minorEastAsia" w:hAnsiTheme="minorEastAsia" w:eastAsiaTheme="minorEastAsia" w:cstheme="minorEastAsia"/>
          <w:b/>
          <w:bCs/>
          <w:sz w:val="24"/>
          <w:szCs w:val="24"/>
        </w:rPr>
      </w:pPr>
    </w:p>
    <w:p>
      <w:pPr>
        <w:keepNext/>
        <w:keepLines/>
        <w:spacing w:line="360" w:lineRule="auto"/>
        <w:outlineLvl w:val="2"/>
        <w:rPr>
          <w:rFonts w:hint="eastAsia" w:asciiTheme="minorEastAsia" w:hAnsiTheme="minorEastAsia" w:eastAsiaTheme="minorEastAsia" w:cstheme="minorEastAsia"/>
          <w:b/>
          <w:bCs/>
          <w:sz w:val="24"/>
          <w:szCs w:val="24"/>
        </w:rPr>
      </w:pPr>
    </w:p>
    <w:p>
      <w:pPr>
        <w:keepNext/>
        <w:keepLines/>
        <w:spacing w:line="360" w:lineRule="auto"/>
        <w:outlineLvl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4. 最低资格条件</w:t>
      </w:r>
    </w:p>
    <w:p>
      <w:pPr>
        <w:keepNext/>
        <w:keepLines/>
        <w:spacing w:before="260" w:after="260" w:line="416" w:lineRule="auto"/>
        <w:jc w:val="center"/>
        <w:outlineLvl w:val="2"/>
        <w:rPr>
          <w:rFonts w:hint="eastAsia" w:asciiTheme="minorEastAsia" w:hAnsiTheme="minorEastAsia" w:eastAsiaTheme="minorEastAsia" w:cstheme="minorEastAsia"/>
          <w:b/>
          <w:bCs/>
          <w:kern w:val="0"/>
          <w:sz w:val="24"/>
          <w:szCs w:val="24"/>
        </w:rPr>
      </w:pPr>
      <w:bookmarkStart w:id="0" w:name="_Toc452217049"/>
      <w:r>
        <w:rPr>
          <w:rFonts w:hint="eastAsia" w:asciiTheme="minorEastAsia" w:hAnsiTheme="minorEastAsia" w:eastAsiaTheme="minorEastAsia" w:cstheme="minorEastAsia"/>
          <w:b/>
          <w:bCs/>
          <w:kern w:val="0"/>
          <w:sz w:val="24"/>
          <w:szCs w:val="24"/>
        </w:rPr>
        <w:t>附录1 资格审查条件（资质最低要求）</w:t>
      </w:r>
      <w:bookmarkEnd w:id="0"/>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10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标段</w:t>
            </w:r>
          </w:p>
        </w:tc>
        <w:tc>
          <w:tcPr>
            <w:tcW w:w="8079" w:type="dxa"/>
            <w:vAlign w:val="center"/>
          </w:tcPr>
          <w:p>
            <w:pPr>
              <w:ind w:firstLine="480" w:firstLineChars="20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101" w:type="dxa"/>
            <w:vAlign w:val="center"/>
          </w:tcPr>
          <w:p>
            <w:pPr>
              <w:tabs>
                <w:tab w:val="left" w:pos="540"/>
              </w:tabs>
              <w:spacing w:line="40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01</w:t>
            </w:r>
          </w:p>
        </w:tc>
        <w:tc>
          <w:tcPr>
            <w:tcW w:w="8079" w:type="dxa"/>
            <w:vAlign w:val="center"/>
          </w:tcPr>
          <w:p>
            <w:pPr>
              <w:tabs>
                <w:tab w:val="left" w:pos="540"/>
              </w:tabs>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投标人须具备交通主管部门颁发的公路养护工程三类（甲级或乙级）资质。</w:t>
            </w:r>
          </w:p>
        </w:tc>
      </w:tr>
    </w:tbl>
    <w:p>
      <w:pPr>
        <w:pStyle w:val="2"/>
        <w:tabs>
          <w:tab w:val="left" w:pos="180"/>
        </w:tabs>
        <w:ind w:firstLine="472" w:firstLineChars="196"/>
        <w:jc w:val="center"/>
        <w:rPr>
          <w:rFonts w:hint="eastAsia" w:asciiTheme="minorEastAsia" w:hAnsiTheme="minorEastAsia" w:eastAsiaTheme="minorEastAsia" w:cstheme="minorEastAsia"/>
          <w:sz w:val="24"/>
          <w:szCs w:val="24"/>
          <w:lang w:val="zh-CN"/>
        </w:rPr>
      </w:pPr>
      <w:bookmarkStart w:id="1" w:name="_Toc17879445"/>
      <w:bookmarkStart w:id="2" w:name="_Toc452217050"/>
      <w:bookmarkStart w:id="3" w:name="_Toc287967393"/>
      <w:r>
        <w:rPr>
          <w:rFonts w:hint="eastAsia" w:asciiTheme="minorEastAsia" w:hAnsiTheme="minorEastAsia" w:eastAsiaTheme="minorEastAsia" w:cstheme="minorEastAsia"/>
          <w:sz w:val="24"/>
          <w:szCs w:val="24"/>
          <w:lang w:val="zh-CN"/>
        </w:rPr>
        <w:t>附录2   资格审查条件（财务最低要求）</w:t>
      </w:r>
      <w:bookmarkEnd w:id="1"/>
    </w:p>
    <w:tbl>
      <w:tblPr>
        <w:tblStyle w:val="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06"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9606" w:type="dxa"/>
          </w:tcPr>
          <w:p>
            <w:pPr>
              <w:adjustRightInd w:val="0"/>
              <w:snapToGrid w:val="0"/>
              <w:spacing w:line="360" w:lineRule="auto"/>
              <w:ind w:firstLine="480" w:firstLineChars="200"/>
              <w:rPr>
                <w:rFonts w:hint="eastAsia" w:asciiTheme="minorEastAsia" w:hAnsiTheme="minorEastAsia" w:eastAsiaTheme="minorEastAsia" w:cstheme="minorEastAsia"/>
                <w:sz w:val="24"/>
                <w:szCs w:val="24"/>
              </w:rPr>
            </w:pPr>
          </w:p>
          <w:p>
            <w:pPr>
              <w:adjustRightInd w:val="0"/>
              <w:snapToGrid w:val="0"/>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资金信用</w:t>
            </w:r>
            <w:r>
              <w:rPr>
                <w:rStyle w:val="9"/>
                <w:rFonts w:hint="eastAsia" w:asciiTheme="minorEastAsia" w:hAnsiTheme="minorEastAsia" w:eastAsiaTheme="minorEastAsia" w:cstheme="minorEastAsia"/>
                <w:sz w:val="24"/>
                <w:szCs w:val="24"/>
              </w:rPr>
              <w:footnoteReference w:id="0"/>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投标人的经审计的</w:t>
            </w:r>
            <w:r>
              <w:rPr>
                <w:rFonts w:hint="eastAsia" w:asciiTheme="minorEastAsia" w:hAnsiTheme="minorEastAsia" w:eastAsiaTheme="minorEastAsia" w:cstheme="minorEastAsia"/>
                <w:b/>
                <w:bCs/>
                <w:sz w:val="24"/>
                <w:szCs w:val="24"/>
              </w:rPr>
              <w:t>2018年</w:t>
            </w:r>
            <w:r>
              <w:rPr>
                <w:rFonts w:hint="eastAsia" w:asciiTheme="minorEastAsia" w:hAnsiTheme="minorEastAsia" w:eastAsiaTheme="minorEastAsia" w:cstheme="minorEastAsia"/>
                <w:bCs/>
                <w:sz w:val="24"/>
                <w:szCs w:val="24"/>
              </w:rPr>
              <w:t>财务会计报告中流动资金（流动资金=流动资产－流动负债）与为本项目开具的银行信贷证明之和必须达到如下标准：</w:t>
            </w:r>
          </w:p>
          <w:p>
            <w:pPr>
              <w:autoSpaceDE w:val="0"/>
              <w:autoSpaceDN w:val="0"/>
              <w:adjustRightInd w:val="0"/>
              <w:spacing w:line="360" w:lineRule="auto"/>
              <w:ind w:firstLine="472" w:firstLineChars="196"/>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bCs/>
                <w:sz w:val="24"/>
                <w:szCs w:val="24"/>
                <w:u w:val="single"/>
              </w:rPr>
              <w:t>01标段:50万元</w:t>
            </w:r>
            <w:r>
              <w:rPr>
                <w:rFonts w:hint="eastAsia" w:asciiTheme="minorEastAsia" w:hAnsiTheme="minorEastAsia" w:eastAsiaTheme="minorEastAsia" w:cstheme="minorEastAsia"/>
                <w:bCs/>
                <w:sz w:val="24"/>
                <w:szCs w:val="24"/>
              </w:rPr>
              <w:t>。</w:t>
            </w:r>
          </w:p>
          <w:p>
            <w:pPr>
              <w:adjustRightInd w:val="0"/>
              <w:snapToGrid w:val="0"/>
              <w:spacing w:line="360" w:lineRule="auto"/>
              <w:ind w:firstLine="480"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Cs/>
                <w:sz w:val="24"/>
                <w:szCs w:val="24"/>
              </w:rPr>
              <w:t>银行信贷证明必须在地（市）级或以上级别的信誉良好的国有或股份制商业银行支行开具。</w:t>
            </w:r>
          </w:p>
        </w:tc>
      </w:tr>
    </w:tbl>
    <w:p>
      <w:pPr>
        <w:rPr>
          <w:rFonts w:hint="eastAsia" w:asciiTheme="minorEastAsia" w:hAnsiTheme="minorEastAsia" w:eastAsiaTheme="minorEastAsia" w:cstheme="minorEastAsia"/>
          <w:sz w:val="24"/>
          <w:szCs w:val="24"/>
          <w:lang w:val="zh-CN"/>
        </w:rPr>
      </w:pPr>
    </w:p>
    <w:p>
      <w:pPr>
        <w:pStyle w:val="2"/>
        <w:tabs>
          <w:tab w:val="left" w:pos="180"/>
        </w:tabs>
        <w:ind w:firstLine="472" w:firstLineChars="196"/>
        <w:jc w:val="center"/>
        <w:rPr>
          <w:rFonts w:hint="eastAsia" w:asciiTheme="minorEastAsia" w:hAnsiTheme="minorEastAsia" w:eastAsiaTheme="minorEastAsia" w:cstheme="minorEastAsia"/>
          <w:sz w:val="24"/>
          <w:szCs w:val="24"/>
          <w:lang w:val="zh-CN"/>
        </w:rPr>
      </w:pPr>
      <w:bookmarkStart w:id="4" w:name="_Toc17879446"/>
      <w:r>
        <w:rPr>
          <w:rFonts w:hint="eastAsia" w:asciiTheme="minorEastAsia" w:hAnsiTheme="minorEastAsia" w:eastAsiaTheme="minorEastAsia" w:cstheme="minorEastAsia"/>
          <w:sz w:val="24"/>
          <w:szCs w:val="24"/>
          <w:lang w:val="zh-CN"/>
        </w:rPr>
        <w:t>附录3   资格审查条件（业绩最低要求）</w:t>
      </w:r>
      <w:bookmarkEnd w:id="4"/>
    </w:p>
    <w:tbl>
      <w:tblPr>
        <w:tblStyle w:val="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28" w:hRule="atLeast"/>
        </w:trPr>
        <w:tc>
          <w:tcPr>
            <w:tcW w:w="9286" w:type="dxa"/>
            <w:tcBorders>
              <w:bottom w:val="single" w:color="auto" w:sz="4" w:space="0"/>
            </w:tcBorders>
          </w:tcPr>
          <w:p>
            <w:pPr>
              <w:tabs>
                <w:tab w:val="left" w:pos="1950"/>
              </w:tabs>
              <w:autoSpaceDE w:val="0"/>
              <w:autoSpaceDN w:val="0"/>
              <w:adjustRightInd w:val="0"/>
              <w:spacing w:line="400" w:lineRule="exact"/>
              <w:ind w:firstLine="480" w:firstLineChars="2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业 绩 要 求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248" w:hRule="atLeast"/>
        </w:trPr>
        <w:tc>
          <w:tcPr>
            <w:tcW w:w="9286" w:type="dxa"/>
            <w:tcBorders>
              <w:bottom w:val="single" w:color="auto" w:sz="4" w:space="0"/>
            </w:tcBorders>
            <w:vAlign w:val="center"/>
          </w:tcPr>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rPr>
              <w:t>具备在近5年内累计完成过不少于30公里类似的小修保养</w:t>
            </w:r>
            <w:r>
              <w:rPr>
                <w:rFonts w:hint="eastAsia" w:asciiTheme="minorEastAsia" w:hAnsiTheme="minorEastAsia" w:eastAsiaTheme="minorEastAsia" w:cstheme="minorEastAsia"/>
                <w:sz w:val="24"/>
                <w:szCs w:val="24"/>
                <w:highlight w:val="none"/>
                <w:lang w:val="en-US" w:eastAsia="zh-CN"/>
              </w:rPr>
              <w:t>或</w:t>
            </w:r>
            <w:r>
              <w:rPr>
                <w:rFonts w:hint="eastAsia" w:asciiTheme="minorEastAsia" w:hAnsiTheme="minorEastAsia" w:eastAsiaTheme="minorEastAsia" w:cstheme="minorEastAsia"/>
                <w:sz w:val="24"/>
                <w:szCs w:val="24"/>
                <w:highlight w:val="none"/>
              </w:rPr>
              <w:t>日常养护工程经验，</w:t>
            </w:r>
            <w:r>
              <w:rPr>
                <w:rFonts w:hint="eastAsia" w:asciiTheme="minorEastAsia" w:hAnsiTheme="minorEastAsia" w:eastAsiaTheme="minorEastAsia" w:cstheme="minorEastAsia"/>
                <w:sz w:val="24"/>
                <w:szCs w:val="24"/>
              </w:rPr>
              <w:t>并在人员、设备、资金等方面具备相应的施工能力。</w:t>
            </w:r>
          </w:p>
        </w:tc>
      </w:tr>
    </w:tbl>
    <w:p>
      <w:pPr>
        <w:pStyle w:val="2"/>
        <w:tabs>
          <w:tab w:val="left" w:pos="180"/>
        </w:tabs>
        <w:jc w:val="both"/>
        <w:rPr>
          <w:rFonts w:hint="eastAsia" w:asciiTheme="minorEastAsia" w:hAnsiTheme="minorEastAsia" w:eastAsiaTheme="minorEastAsia" w:cstheme="minorEastAsia"/>
          <w:sz w:val="24"/>
          <w:szCs w:val="24"/>
          <w:lang w:val="zh-CN"/>
        </w:rPr>
      </w:pPr>
      <w:bookmarkStart w:id="5" w:name="_Toc17879447"/>
    </w:p>
    <w:p>
      <w:pPr>
        <w:pStyle w:val="2"/>
        <w:tabs>
          <w:tab w:val="left" w:pos="180"/>
        </w:tabs>
        <w:jc w:val="cente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附录4   资格审查条件（信誉最低要求）</w:t>
      </w:r>
      <w:bookmarkEnd w:id="5"/>
    </w:p>
    <w:tbl>
      <w:tblPr>
        <w:tblStyle w:val="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89" w:hRule="atLeast"/>
        </w:trPr>
        <w:tc>
          <w:tcPr>
            <w:tcW w:w="9286" w:type="dxa"/>
          </w:tcPr>
          <w:p>
            <w:pPr>
              <w:tabs>
                <w:tab w:val="left" w:pos="1950"/>
              </w:tabs>
              <w:autoSpaceDE w:val="0"/>
              <w:autoSpaceDN w:val="0"/>
              <w:adjustRightInd w:val="0"/>
              <w:spacing w:line="360" w:lineRule="auto"/>
              <w:ind w:firstLine="480" w:firstLineChars="2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072" w:hRule="atLeast"/>
        </w:trPr>
        <w:tc>
          <w:tcPr>
            <w:tcW w:w="9286" w:type="dxa"/>
            <w:vAlign w:val="center"/>
          </w:tcPr>
          <w:p>
            <w:pPr>
              <w:autoSpaceDE w:val="0"/>
              <w:autoSpaceDN w:val="0"/>
              <w:adjustRightInd w:val="0"/>
              <w:spacing w:line="320" w:lineRule="exact"/>
              <w:ind w:firstLine="480" w:firstLineChars="200"/>
              <w:jc w:val="left"/>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投标人不得存在以下情形：</w:t>
            </w:r>
          </w:p>
          <w:p>
            <w:pPr>
              <w:adjustRightInd w:val="0"/>
              <w:snapToGrid w:val="0"/>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（1）没有被吉林省及以上建设主管部门或交通运输主管部门取消本项目所在地的投标资格或禁止进入吉林省建设市场且处于有效期内；</w:t>
            </w:r>
          </w:p>
          <w:p>
            <w:pPr>
              <w:adjustRightInd w:val="0"/>
              <w:snapToGrid w:val="0"/>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（2）没有被责令停业，暂扣或吊销执照，或吊销资质证书；</w:t>
            </w:r>
          </w:p>
          <w:p>
            <w:pPr>
              <w:adjustRightInd w:val="0"/>
              <w:snapToGrid w:val="0"/>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（3）没有进入清算程序，或被宣告破产，或其他丧失履约能力的情形；</w:t>
            </w:r>
          </w:p>
          <w:p>
            <w:pPr>
              <w:adjustRightInd w:val="0"/>
              <w:snapToGrid w:val="0"/>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（4）没有在国家企业信用信息公示系统（</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"http://www.gsxt.gov.cn/)%e4%b8%ad%e8%a2%ab%e5%88%97%e5%85%a5%e4%b8%a5%e9%87%8d%e8%bf%9d%e6%b3%95"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http://www.gsxt.gov.cn/)中被列入严重违法</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失信企业名单；</w:t>
            </w:r>
          </w:p>
          <w:p>
            <w:pPr>
              <w:adjustRightInd w:val="0"/>
              <w:snapToGrid w:val="0"/>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（5）没有在“信用中国”网站（</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"http://www.creditchina.gov.cn/)%e4%b8%ad%e8%a2%ab%e5%88%97%e5%85%a5%e5%a4%b1%e4%bf%a1%e8%a2%ab%e6%89%a7%e8%a1%8c"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http://www.creditchina.gov.cn/)中被列入失信被执行</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人名单；</w:t>
            </w:r>
          </w:p>
          <w:p>
            <w:pPr>
              <w:autoSpaceDE w:val="0"/>
              <w:autoSpaceDN w:val="0"/>
              <w:adjustRightInd w:val="0"/>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（6）投标人或其法定代表人、拟委任的项目经理在近三年内没有行贿犯罪行为的(行贿犯罪行为的认定以检察机关职务犯罪预防部门出具的查询结果为准或</w:t>
            </w:r>
            <w:r>
              <w:rPr>
                <w:rFonts w:hint="eastAsia" w:asciiTheme="minorEastAsia" w:hAnsiTheme="minorEastAsia" w:eastAsiaTheme="minorEastAsia" w:cstheme="minorEastAsia"/>
                <w:kern w:val="0"/>
                <w:sz w:val="24"/>
                <w:szCs w:val="24"/>
                <w:lang w:val="zh-CN"/>
              </w:rPr>
              <w:t>在</w:t>
            </w:r>
            <w:r>
              <w:rPr>
                <w:rFonts w:hint="eastAsia" w:asciiTheme="minorEastAsia" w:hAnsiTheme="minorEastAsia" w:eastAsiaTheme="minorEastAsia" w:cstheme="minorEastAsia"/>
                <w:b/>
                <w:kern w:val="0"/>
                <w:sz w:val="24"/>
                <w:szCs w:val="24"/>
                <w:lang w:val="zh-CN"/>
              </w:rPr>
              <w:t>中国裁判文书网</w:t>
            </w:r>
            <w:r>
              <w:rPr>
                <w:rFonts w:hint="eastAsia" w:asciiTheme="minorEastAsia" w:hAnsiTheme="minorEastAsia" w:eastAsiaTheme="minorEastAsia" w:cstheme="minorEastAsia"/>
                <w:b/>
                <w:kern w:val="0"/>
                <w:sz w:val="24"/>
                <w:szCs w:val="24"/>
              </w:rPr>
              <w:t>http://wenshu.court.gov.cn/</w:t>
            </w:r>
            <w:r>
              <w:rPr>
                <w:rFonts w:hint="eastAsia" w:asciiTheme="minorEastAsia" w:hAnsiTheme="minorEastAsia" w:eastAsiaTheme="minorEastAsia" w:cstheme="minorEastAsia"/>
                <w:kern w:val="0"/>
                <w:sz w:val="24"/>
                <w:szCs w:val="24"/>
                <w:lang w:val="zh-CN"/>
              </w:rPr>
              <w:t>查询</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val="zh-CN"/>
              </w:rPr>
              <w:t>查询最短期限从</w:t>
            </w:r>
            <w:r>
              <w:rPr>
                <w:rFonts w:hint="eastAsia" w:asciiTheme="minorEastAsia" w:hAnsiTheme="minorEastAsia" w:eastAsiaTheme="minorEastAsia" w:cstheme="minorEastAsia"/>
                <w:kern w:val="0"/>
                <w:sz w:val="24"/>
                <w:szCs w:val="24"/>
              </w:rPr>
              <w:t>2016</w:t>
            </w:r>
            <w:r>
              <w:rPr>
                <w:rFonts w:hint="eastAsia" w:asciiTheme="minorEastAsia" w:hAnsiTheme="minorEastAsia" w:eastAsiaTheme="minorEastAsia" w:cstheme="minorEastAsia"/>
                <w:kern w:val="0"/>
                <w:sz w:val="24"/>
                <w:szCs w:val="24"/>
                <w:lang w:val="zh-CN"/>
              </w:rPr>
              <w:t>年</w:t>
            </w: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kern w:val="0"/>
                <w:sz w:val="24"/>
                <w:szCs w:val="24"/>
                <w:lang w:val="zh-CN"/>
              </w:rPr>
              <w:t>月</w:t>
            </w: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kern w:val="0"/>
                <w:sz w:val="24"/>
                <w:szCs w:val="24"/>
                <w:lang w:val="zh-CN"/>
              </w:rPr>
              <w:t>日至本招标文件发售之日</w:t>
            </w:r>
            <w:r>
              <w:rPr>
                <w:rFonts w:hint="eastAsia" w:asciiTheme="minorEastAsia" w:hAnsiTheme="minorEastAsia" w:eastAsiaTheme="minorEastAsia" w:cstheme="minorEastAsia"/>
                <w:sz w:val="24"/>
                <w:szCs w:val="24"/>
                <w:lang w:bidi="en-US"/>
              </w:rPr>
              <w:t>）。</w:t>
            </w:r>
          </w:p>
        </w:tc>
      </w:tr>
    </w:tbl>
    <w:p>
      <w:pPr>
        <w:pStyle w:val="2"/>
        <w:tabs>
          <w:tab w:val="left" w:pos="180"/>
        </w:tabs>
        <w:jc w:val="center"/>
        <w:rPr>
          <w:rFonts w:hint="eastAsia" w:asciiTheme="minorEastAsia" w:hAnsiTheme="minorEastAsia" w:eastAsiaTheme="minorEastAsia" w:cstheme="minorEastAsia"/>
          <w:sz w:val="24"/>
          <w:szCs w:val="24"/>
          <w:lang w:val="zh-CN"/>
        </w:rPr>
      </w:pPr>
      <w:bookmarkStart w:id="6" w:name="_Toc17879448"/>
      <w:r>
        <w:rPr>
          <w:rFonts w:hint="eastAsia" w:asciiTheme="minorEastAsia" w:hAnsiTheme="minorEastAsia" w:eastAsiaTheme="minorEastAsia" w:cstheme="minorEastAsia"/>
          <w:sz w:val="24"/>
          <w:szCs w:val="24"/>
          <w:lang w:val="zh-CN"/>
        </w:rPr>
        <w:t>附录5   资格审查条件（</w:t>
      </w:r>
      <w:r>
        <w:rPr>
          <w:rFonts w:hint="eastAsia" w:asciiTheme="minorEastAsia" w:hAnsiTheme="minorEastAsia" w:eastAsiaTheme="minorEastAsia" w:cstheme="minorEastAsia"/>
          <w:w w:val="90"/>
          <w:sz w:val="24"/>
          <w:szCs w:val="24"/>
          <w:lang w:val="zh-CN"/>
        </w:rPr>
        <w:t>项目经理和项目总工最低要求</w:t>
      </w:r>
      <w:r>
        <w:rPr>
          <w:rFonts w:hint="eastAsia" w:asciiTheme="minorEastAsia" w:hAnsiTheme="minorEastAsia" w:eastAsiaTheme="minorEastAsia" w:cstheme="minorEastAsia"/>
          <w:sz w:val="24"/>
          <w:szCs w:val="24"/>
          <w:lang w:val="zh-CN"/>
        </w:rPr>
        <w:t>）</w:t>
      </w:r>
      <w:bookmarkEnd w:id="6"/>
    </w:p>
    <w:tbl>
      <w:tblPr>
        <w:tblStyle w:val="7"/>
        <w:tblW w:w="9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817"/>
        <w:gridCol w:w="3627"/>
        <w:gridCol w:w="3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246" w:type="dxa"/>
            <w:vAlign w:val="center"/>
          </w:tcPr>
          <w:p>
            <w:pPr>
              <w:autoSpaceDE w:val="0"/>
              <w:autoSpaceDN w:val="0"/>
              <w:adjustRightInd w:val="0"/>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   员</w:t>
            </w:r>
          </w:p>
        </w:tc>
        <w:tc>
          <w:tcPr>
            <w:tcW w:w="817" w:type="dxa"/>
            <w:vAlign w:val="center"/>
          </w:tcPr>
          <w:p>
            <w:pPr>
              <w:autoSpaceDE w:val="0"/>
              <w:autoSpaceDN w:val="0"/>
              <w:adjustRightInd w:val="0"/>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  量</w:t>
            </w:r>
          </w:p>
        </w:tc>
        <w:tc>
          <w:tcPr>
            <w:tcW w:w="3627" w:type="dxa"/>
            <w:vAlign w:val="center"/>
          </w:tcPr>
          <w:p>
            <w:pPr>
              <w:autoSpaceDE w:val="0"/>
              <w:autoSpaceDN w:val="0"/>
              <w:adjustRightInd w:val="0"/>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 格 要 求</w:t>
            </w:r>
          </w:p>
        </w:tc>
        <w:tc>
          <w:tcPr>
            <w:tcW w:w="3627" w:type="dxa"/>
          </w:tcPr>
          <w:p>
            <w:pPr>
              <w:autoSpaceDE w:val="0"/>
              <w:autoSpaceDN w:val="0"/>
              <w:adjustRightInd w:val="0"/>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1246" w:type="dxa"/>
            <w:vAlign w:val="center"/>
          </w:tcPr>
          <w:p>
            <w:pPr>
              <w:autoSpaceDE w:val="0"/>
              <w:autoSpaceDN w:val="0"/>
              <w:adjustRightInd w:val="0"/>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项目经理</w:t>
            </w:r>
          </w:p>
        </w:tc>
        <w:tc>
          <w:tcPr>
            <w:tcW w:w="817" w:type="dxa"/>
            <w:vAlign w:val="center"/>
          </w:tcPr>
          <w:p>
            <w:pPr>
              <w:autoSpaceDE w:val="0"/>
              <w:autoSpaceDN w:val="0"/>
              <w:adjustRightInd w:val="0"/>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3627" w:type="dxa"/>
            <w:vAlign w:val="center"/>
          </w:tcPr>
          <w:p>
            <w:pPr>
              <w:spacing w:line="400" w:lineRule="exact"/>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投标自有人员，</w:t>
            </w:r>
            <w:r>
              <w:rPr>
                <w:rFonts w:hint="eastAsia" w:asciiTheme="minorEastAsia" w:hAnsiTheme="minorEastAsia" w:eastAsiaTheme="minorEastAsia" w:cstheme="minorEastAsia"/>
                <w:sz w:val="24"/>
                <w:szCs w:val="24"/>
              </w:rPr>
              <w:t>具有中级技术职称，并作为项目经理至少提供一项类似小修保养</w:t>
            </w:r>
            <w:r>
              <w:rPr>
                <w:rFonts w:hint="eastAsia" w:asciiTheme="minorEastAsia" w:hAnsiTheme="minorEastAsia" w:eastAsiaTheme="minorEastAsia" w:cstheme="minorEastAsia"/>
                <w:sz w:val="24"/>
                <w:szCs w:val="24"/>
                <w:lang w:val="en-US" w:eastAsia="zh-CN"/>
              </w:rPr>
              <w:t>或日常养护</w:t>
            </w:r>
            <w:r>
              <w:rPr>
                <w:rFonts w:hint="eastAsia" w:asciiTheme="minorEastAsia" w:hAnsiTheme="minorEastAsia" w:eastAsiaTheme="minorEastAsia" w:cstheme="minorEastAsia"/>
                <w:sz w:val="24"/>
                <w:szCs w:val="24"/>
              </w:rPr>
              <w:t>工程施工管理工作业绩。</w:t>
            </w:r>
            <w:r>
              <w:rPr>
                <w:rFonts w:hint="eastAsia" w:asciiTheme="minorEastAsia" w:hAnsiTheme="minorEastAsia" w:eastAsiaTheme="minorEastAsia" w:cstheme="minorEastAsia"/>
                <w:bCs/>
                <w:sz w:val="24"/>
                <w:szCs w:val="24"/>
              </w:rPr>
              <w:t>。</w:t>
            </w:r>
          </w:p>
        </w:tc>
        <w:tc>
          <w:tcPr>
            <w:tcW w:w="3627" w:type="dxa"/>
            <w:vMerge w:val="restart"/>
            <w:vAlign w:val="center"/>
          </w:tcPr>
          <w:p>
            <w:pPr>
              <w:spacing w:line="400" w:lineRule="exact"/>
              <w:ind w:firstLine="480" w:firstLineChars="200"/>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无在岗项目（指目前未在其他项目上任职，或虽在其他项目上任职但本项目中标后能够从该项目撤离）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1246" w:type="dxa"/>
            <w:vAlign w:val="center"/>
          </w:tcPr>
          <w:p>
            <w:pPr>
              <w:autoSpaceDE w:val="0"/>
              <w:autoSpaceDN w:val="0"/>
              <w:adjustRightInd w:val="0"/>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项目总工</w:t>
            </w:r>
          </w:p>
        </w:tc>
        <w:tc>
          <w:tcPr>
            <w:tcW w:w="817" w:type="dxa"/>
            <w:vAlign w:val="center"/>
          </w:tcPr>
          <w:p>
            <w:pPr>
              <w:autoSpaceDE w:val="0"/>
              <w:autoSpaceDN w:val="0"/>
              <w:adjustRightInd w:val="0"/>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3627" w:type="dxa"/>
            <w:vAlign w:val="center"/>
          </w:tcPr>
          <w:p>
            <w:pPr>
              <w:autoSpaceDE w:val="0"/>
              <w:autoSpaceDN w:val="0"/>
              <w:adjustRightIn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投标自有人员，</w:t>
            </w:r>
            <w:r>
              <w:rPr>
                <w:rFonts w:hint="eastAsia" w:asciiTheme="minorEastAsia" w:hAnsiTheme="minorEastAsia" w:eastAsiaTheme="minorEastAsia" w:cstheme="minorEastAsia"/>
                <w:sz w:val="24"/>
                <w:szCs w:val="24"/>
              </w:rPr>
              <w:t>具有中级技术职称，并作为项目总工至少提供一项类似小修保养</w:t>
            </w:r>
            <w:r>
              <w:rPr>
                <w:rFonts w:hint="eastAsia" w:asciiTheme="minorEastAsia" w:hAnsiTheme="minorEastAsia" w:eastAsiaTheme="minorEastAsia" w:cstheme="minorEastAsia"/>
                <w:sz w:val="24"/>
                <w:szCs w:val="24"/>
                <w:lang w:val="en-US" w:eastAsia="zh-CN"/>
              </w:rPr>
              <w:t>或日常养护</w:t>
            </w:r>
            <w:r>
              <w:rPr>
                <w:rFonts w:hint="eastAsia" w:asciiTheme="minorEastAsia" w:hAnsiTheme="minorEastAsia" w:eastAsiaTheme="minorEastAsia" w:cstheme="minorEastAsia"/>
                <w:sz w:val="24"/>
                <w:szCs w:val="24"/>
              </w:rPr>
              <w:t>工程施工管理工作业绩。</w:t>
            </w:r>
          </w:p>
        </w:tc>
        <w:tc>
          <w:tcPr>
            <w:tcW w:w="3627" w:type="dxa"/>
            <w:vMerge w:val="continue"/>
          </w:tcPr>
          <w:p>
            <w:pPr>
              <w:autoSpaceDE w:val="0"/>
              <w:autoSpaceDN w:val="0"/>
              <w:adjustRightInd w:val="0"/>
              <w:spacing w:line="400" w:lineRule="exact"/>
              <w:ind w:firstLine="480" w:firstLineChars="200"/>
              <w:rPr>
                <w:rFonts w:hint="eastAsia" w:asciiTheme="minorEastAsia" w:hAnsiTheme="minorEastAsia" w:eastAsiaTheme="minorEastAsia" w:cstheme="minorEastAsia"/>
                <w:bCs/>
                <w:sz w:val="24"/>
                <w:szCs w:val="24"/>
              </w:rPr>
            </w:pPr>
          </w:p>
        </w:tc>
      </w:tr>
    </w:tbl>
    <w:p>
      <w:pPr>
        <w:spacing w:line="400" w:lineRule="exact"/>
        <w:rPr>
          <w:rFonts w:hint="eastAsia" w:ascii="黑体" w:hAnsi="黑体" w:eastAsia="黑体" w:cs="黑体"/>
          <w:sz w:val="21"/>
          <w:szCs w:val="21"/>
        </w:rPr>
      </w:pPr>
      <w:r>
        <w:rPr>
          <w:rFonts w:hint="eastAsia" w:ascii="黑体" w:hAnsi="黑体" w:eastAsia="黑体" w:cs="黑体"/>
          <w:sz w:val="21"/>
          <w:szCs w:val="21"/>
        </w:rPr>
        <w:t>注：</w:t>
      </w:r>
    </w:p>
    <w:p>
      <w:pPr>
        <w:numPr>
          <w:ilvl w:val="0"/>
          <w:numId w:val="1"/>
        </w:numPr>
        <w:spacing w:line="360" w:lineRule="exact"/>
        <w:ind w:firstLine="420"/>
        <w:rPr>
          <w:rFonts w:hint="eastAsia" w:ascii="黑体" w:hAnsi="黑体" w:eastAsia="黑体" w:cs="黑体"/>
          <w:sz w:val="21"/>
          <w:szCs w:val="21"/>
        </w:rPr>
      </w:pPr>
      <w:r>
        <w:rPr>
          <w:rFonts w:hint="eastAsia" w:ascii="黑体" w:hAnsi="黑体" w:eastAsia="黑体" w:cs="黑体"/>
          <w:sz w:val="21"/>
          <w:szCs w:val="21"/>
        </w:rPr>
        <w:t>本表所列人员不得互相兼职。</w:t>
      </w:r>
    </w:p>
    <w:p>
      <w:pPr>
        <w:numPr>
          <w:ilvl w:val="0"/>
          <w:numId w:val="0"/>
        </w:numPr>
        <w:spacing w:line="360" w:lineRule="exact"/>
        <w:ind w:firstLine="420" w:firstLineChars="200"/>
        <w:rPr>
          <w:rFonts w:hint="eastAsia" w:ascii="黑体" w:hAnsi="黑体" w:eastAsia="黑体" w:cs="黑体"/>
          <w:b/>
          <w:bCs/>
          <w:kern w:val="0"/>
          <w:sz w:val="21"/>
          <w:szCs w:val="21"/>
        </w:rPr>
      </w:pPr>
      <w:r>
        <w:rPr>
          <w:rFonts w:hint="eastAsia" w:ascii="黑体" w:hAnsi="黑体" w:eastAsia="黑体" w:cs="黑体"/>
          <w:sz w:val="21"/>
          <w:szCs w:val="21"/>
          <w:lang w:val="zh-CN"/>
        </w:rPr>
        <w:t>2、“投标人自有人员”指在投标人处缴纳社保的人员，如果投标人属事业法人单位，则由投标人的上级行政主管部门出具拟委任的项目经理和项目总工是投标人单位职工的有效书面证明材料。</w:t>
      </w:r>
    </w:p>
    <w:bookmarkEnd w:id="2"/>
    <w:bookmarkEnd w:id="3"/>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keepNext/>
        <w:keepLines/>
        <w:spacing w:line="360" w:lineRule="auto"/>
        <w:outlineLvl w:val="2"/>
        <w:rPr>
          <w:rFonts w:hint="eastAsia" w:asciiTheme="minorEastAsia" w:hAnsiTheme="minorEastAsia" w:eastAsiaTheme="minorEastAsia" w:cstheme="minorEastAsia"/>
          <w:b/>
          <w:bCs/>
          <w:sz w:val="24"/>
          <w:szCs w:val="24"/>
        </w:rPr>
      </w:pPr>
      <w:bookmarkStart w:id="7" w:name="_Toc444693688"/>
      <w:bookmarkStart w:id="8" w:name="_Toc444693715"/>
      <w:bookmarkStart w:id="9" w:name="_Toc441605620"/>
      <w:r>
        <w:rPr>
          <w:rFonts w:hint="eastAsia" w:asciiTheme="minorEastAsia" w:hAnsiTheme="minorEastAsia" w:eastAsiaTheme="minorEastAsia" w:cstheme="minorEastAsia"/>
          <w:b/>
          <w:bCs/>
          <w:sz w:val="24"/>
          <w:szCs w:val="24"/>
        </w:rPr>
        <w:t>5. 评标办法</w:t>
      </w:r>
      <w:bookmarkEnd w:id="7"/>
    </w:p>
    <w:p>
      <w:pPr>
        <w:adjustRightInd w:val="0"/>
        <w:snapToGrid w:val="0"/>
        <w:spacing w:before="62" w:beforeLines="20" w:after="62" w:afterLines="20" w:line="400" w:lineRule="exact"/>
        <w:ind w:firstLine="480"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本次招标采用</w:t>
      </w:r>
      <w:r>
        <w:rPr>
          <w:rFonts w:hint="eastAsia" w:asciiTheme="minorEastAsia" w:hAnsiTheme="minorEastAsia" w:eastAsiaTheme="minorEastAsia" w:cstheme="minorEastAsia"/>
          <w:b/>
          <w:sz w:val="24"/>
          <w:szCs w:val="24"/>
        </w:rPr>
        <w:t>资格后审方式</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b/>
          <w:sz w:val="24"/>
          <w:szCs w:val="24"/>
        </w:rPr>
        <w:t>双信封技术评分最低标价法。</w:t>
      </w:r>
    </w:p>
    <w:bookmarkEnd w:id="8"/>
    <w:bookmarkEnd w:id="9"/>
    <w:p>
      <w:pPr>
        <w:pStyle w:val="3"/>
        <w:keepNext w:val="0"/>
        <w:keepLines w:val="0"/>
        <w:spacing w:before="0" w:after="0" w:line="415" w:lineRule="auto"/>
        <w:jc w:val="left"/>
        <w:rPr>
          <w:rFonts w:hint="eastAsia" w:asciiTheme="minorEastAsia" w:hAnsiTheme="minorEastAsia" w:eastAsiaTheme="minorEastAsia" w:cstheme="minorEastAsia"/>
          <w:b w:val="0"/>
          <w:bCs w:val="0"/>
          <w:sz w:val="24"/>
          <w:szCs w:val="24"/>
        </w:rPr>
      </w:pPr>
      <w:bookmarkStart w:id="10" w:name="_Toc511833196"/>
      <w:bookmarkStart w:id="11" w:name="_Toc197951592"/>
      <w:bookmarkStart w:id="12" w:name="_Toc441605621"/>
      <w:bookmarkStart w:id="13" w:name="_Toc197960497"/>
      <w:bookmarkStart w:id="14" w:name="_Toc197965612"/>
      <w:bookmarkStart w:id="15" w:name="_Toc197967128"/>
      <w:bookmarkStart w:id="16" w:name="_Toc197967274"/>
      <w:bookmarkStart w:id="17" w:name="_Toc197960549"/>
      <w:bookmarkStart w:id="18" w:name="_Toc197950686"/>
      <w:bookmarkStart w:id="19" w:name="_Toc197950807"/>
      <w:bookmarkStart w:id="20" w:name="_Toc453157002"/>
      <w:r>
        <w:rPr>
          <w:rFonts w:hint="eastAsia" w:asciiTheme="minorEastAsia" w:hAnsiTheme="minorEastAsia" w:eastAsiaTheme="minorEastAsia" w:cstheme="minorEastAsia"/>
          <w:b w:val="0"/>
          <w:bCs w:val="0"/>
          <w:sz w:val="24"/>
          <w:szCs w:val="24"/>
        </w:rPr>
        <w:t>评标办法前附表</w:t>
      </w:r>
      <w:bookmarkEnd w:id="10"/>
    </w:p>
    <w:tbl>
      <w:tblPr>
        <w:tblStyle w:val="7"/>
        <w:tblpPr w:leftFromText="180" w:rightFromText="180" w:vertAnchor="text" w:horzAnchor="page" w:tblpX="1414" w:tblpY="733"/>
        <w:tblOverlap w:val="never"/>
        <w:tblW w:w="9487"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394"/>
        <w:gridCol w:w="7159"/>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blHeader/>
        </w:trPr>
        <w:tc>
          <w:tcPr>
            <w:tcW w:w="2328" w:type="dxa"/>
            <w:gridSpan w:val="2"/>
            <w:tcBorders>
              <w:top w:val="single" w:color="auto" w:sz="4" w:space="0"/>
            </w:tcBorders>
            <w:vAlign w:val="center"/>
          </w:tcPr>
          <w:p>
            <w:pPr>
              <w:autoSpaceDE w:val="0"/>
              <w:autoSpaceDN w:val="0"/>
              <w:adjustRightInd w:val="0"/>
              <w:spacing w:line="400" w:lineRule="exact"/>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条款号</w:t>
            </w:r>
          </w:p>
        </w:tc>
        <w:tc>
          <w:tcPr>
            <w:tcW w:w="7159" w:type="dxa"/>
            <w:tcBorders>
              <w:top w:val="single" w:color="auto" w:sz="4" w:space="0"/>
            </w:tcBorders>
            <w:vAlign w:val="center"/>
          </w:tcPr>
          <w:p>
            <w:pPr>
              <w:autoSpaceDE w:val="0"/>
              <w:autoSpaceDN w:val="0"/>
              <w:adjustRightInd w:val="0"/>
              <w:spacing w:line="400" w:lineRule="exact"/>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评审因素与标准</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934" w:type="dxa"/>
            <w:vAlign w:val="center"/>
          </w:tcPr>
          <w:p>
            <w:pPr>
              <w:autoSpaceDE w:val="0"/>
              <w:autoSpaceDN w:val="0"/>
              <w:adjustRightInd w:val="0"/>
              <w:spacing w:line="400" w:lineRule="exact"/>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1</w:t>
            </w:r>
          </w:p>
        </w:tc>
        <w:tc>
          <w:tcPr>
            <w:tcW w:w="1394" w:type="dxa"/>
            <w:vAlign w:val="center"/>
          </w:tcPr>
          <w:p>
            <w:pPr>
              <w:autoSpaceDE w:val="0"/>
              <w:autoSpaceDN w:val="0"/>
              <w:adjustRightInd w:val="0"/>
              <w:spacing w:line="400" w:lineRule="exact"/>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评标办法</w:t>
            </w:r>
          </w:p>
        </w:tc>
        <w:tc>
          <w:tcPr>
            <w:tcW w:w="7159" w:type="dxa"/>
            <w:vAlign w:val="center"/>
          </w:tcPr>
          <w:p>
            <w:pPr>
              <w:autoSpaceDE w:val="0"/>
              <w:autoSpaceDN w:val="0"/>
              <w:adjustRightInd w:val="0"/>
              <w:spacing w:line="3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本款修改为：</w:t>
            </w:r>
          </w:p>
          <w:p>
            <w:pPr>
              <w:autoSpaceDE w:val="0"/>
              <w:autoSpaceDN w:val="0"/>
              <w:adjustRightInd w:val="0"/>
              <w:spacing w:line="320" w:lineRule="exact"/>
              <w:ind w:firstLine="480" w:firstLineChars="200"/>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sz w:val="24"/>
                <w:szCs w:val="24"/>
              </w:rPr>
              <w:t>本次评标采用</w:t>
            </w:r>
            <w:r>
              <w:rPr>
                <w:rFonts w:hint="eastAsia" w:asciiTheme="minorEastAsia" w:hAnsiTheme="minorEastAsia" w:eastAsiaTheme="minorEastAsia" w:cstheme="minorEastAsia"/>
                <w:b/>
                <w:sz w:val="24"/>
                <w:szCs w:val="24"/>
              </w:rPr>
              <w:t>双信封技术评分最低标价法</w:t>
            </w:r>
            <w:r>
              <w:rPr>
                <w:rFonts w:hint="eastAsia" w:asciiTheme="minorEastAsia" w:hAnsiTheme="minorEastAsia" w:eastAsiaTheme="minorEastAsia" w:cstheme="minorEastAsia"/>
                <w:sz w:val="24"/>
                <w:szCs w:val="24"/>
              </w:rPr>
              <w:t>。评标委员会对通过投标文件第一个信封（商务及技术文件）评审，综合评分前三名的</w:t>
            </w:r>
            <w:r>
              <w:rPr>
                <w:rFonts w:hint="eastAsia" w:asciiTheme="minorEastAsia" w:hAnsiTheme="minorEastAsia" w:eastAsiaTheme="minorEastAsia" w:cstheme="minorEastAsia"/>
                <w:kern w:val="0"/>
                <w:sz w:val="24"/>
                <w:szCs w:val="24"/>
                <w:lang w:val="zh-CN"/>
              </w:rPr>
              <w:t>投标文件</w:t>
            </w:r>
            <w:r>
              <w:rPr>
                <w:rFonts w:hint="eastAsia" w:asciiTheme="minorEastAsia" w:hAnsiTheme="minorEastAsia" w:eastAsiaTheme="minorEastAsia" w:cstheme="minorEastAsia"/>
                <w:sz w:val="24"/>
                <w:szCs w:val="24"/>
              </w:rPr>
              <w:t>第二个信封（报价文件）进行开标，按评标价由低到高的顺序</w:t>
            </w:r>
            <w:r>
              <w:rPr>
                <w:rFonts w:hint="eastAsia" w:asciiTheme="minorEastAsia" w:hAnsiTheme="minorEastAsia" w:eastAsiaTheme="minorEastAsia" w:cstheme="minorEastAsia"/>
                <w:b/>
                <w:sz w:val="24"/>
                <w:szCs w:val="24"/>
              </w:rPr>
              <w:t>推荐一名中标候选人</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lang w:val="zh-CN"/>
              </w:rPr>
              <w:t>但投标报价低于其成本的除外。</w:t>
            </w:r>
            <w:r>
              <w:rPr>
                <w:rFonts w:hint="eastAsia" w:asciiTheme="minorEastAsia" w:hAnsiTheme="minorEastAsia" w:eastAsiaTheme="minorEastAsia" w:cstheme="minorEastAsia"/>
                <w:sz w:val="24"/>
                <w:szCs w:val="24"/>
              </w:rPr>
              <w:t>本项目设置投标控制价上限，高于投标控制价上限作废标处理。如评标委员会认为投标报价低于成本的，评标委员会将否决其投标。</w:t>
            </w:r>
          </w:p>
          <w:p>
            <w:pPr>
              <w:autoSpaceDE w:val="0"/>
              <w:autoSpaceDN w:val="0"/>
              <w:adjustRightInd w:val="0"/>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招标评标程序简介如下：</w:t>
            </w:r>
          </w:p>
          <w:p>
            <w:pPr>
              <w:autoSpaceDE w:val="0"/>
              <w:autoSpaceDN w:val="0"/>
              <w:adjustRightInd w:val="0"/>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（1）招标人按照第二章“投标人须知”</w:t>
            </w:r>
            <w:r>
              <w:rPr>
                <w:rFonts w:hint="eastAsia" w:asciiTheme="minorEastAsia" w:hAnsiTheme="minorEastAsia" w:eastAsiaTheme="minorEastAsia" w:cstheme="minorEastAsia"/>
                <w:b/>
                <w:sz w:val="24"/>
                <w:szCs w:val="24"/>
              </w:rPr>
              <w:t>第5.2.1项</w:t>
            </w:r>
            <w:r>
              <w:rPr>
                <w:rFonts w:hint="eastAsia" w:asciiTheme="minorEastAsia" w:hAnsiTheme="minorEastAsia" w:eastAsiaTheme="minorEastAsia" w:cstheme="minorEastAsia"/>
                <w:sz w:val="24"/>
                <w:szCs w:val="24"/>
              </w:rPr>
              <w:t>的规定对投标文件第一个信封（商务及技术文件）进行开标。</w:t>
            </w:r>
          </w:p>
          <w:p>
            <w:pPr>
              <w:autoSpaceDE w:val="0"/>
              <w:autoSpaceDN w:val="0"/>
              <w:adjustRightInd w:val="0"/>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（2）评标委员会首先对投标文件第一个信封（商务及技术文件）进行评审、评分，确定通过投标文件第一个信封（商务及技术文件）评审的投标人名单及排序。</w:t>
            </w:r>
          </w:p>
          <w:p>
            <w:pPr>
              <w:adjustRightInd w:val="0"/>
              <w:snapToGrid w:val="0"/>
              <w:spacing w:before="46" w:beforeLines="15" w:after="46" w:afterLines="15" w:line="360" w:lineRule="exact"/>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如同一标段出现多名投标人的第一信封（商务及技术文件）综合得分相等时，则按照以下所列顺位在前的优先：</w:t>
            </w:r>
          </w:p>
          <w:p>
            <w:pPr>
              <w:adjustRightInd w:val="0"/>
              <w:snapToGrid w:val="0"/>
              <w:spacing w:before="62" w:beforeLines="20" w:after="62" w:afterLines="20" w:line="360" w:lineRule="exac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a.主要人员得分较高者；</w:t>
            </w:r>
          </w:p>
          <w:p>
            <w:pPr>
              <w:adjustRightInd w:val="0"/>
              <w:snapToGrid w:val="0"/>
              <w:spacing w:before="62" w:beforeLines="20" w:after="62" w:afterLines="20" w:line="360" w:lineRule="exac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b.施工组织设计得分较高者；</w:t>
            </w:r>
          </w:p>
          <w:p>
            <w:pPr>
              <w:adjustRightInd w:val="0"/>
              <w:snapToGrid w:val="0"/>
              <w:spacing w:before="62" w:beforeLines="20" w:after="62" w:afterLines="20" w:line="360" w:lineRule="exac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c.履约信誉得分较高者；</w:t>
            </w:r>
          </w:p>
          <w:p>
            <w:pPr>
              <w:adjustRightInd w:val="0"/>
              <w:snapToGrid w:val="0"/>
              <w:spacing w:before="62" w:beforeLines="20" w:after="62" w:afterLines="20" w:line="360" w:lineRule="exac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d.技术能力得分较高者。</w:t>
            </w:r>
          </w:p>
          <w:p>
            <w:pPr>
              <w:autoSpaceDE w:val="0"/>
              <w:autoSpaceDN w:val="0"/>
              <w:adjustRightInd w:val="0"/>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若第一信封评审时以上各项评分因素得分都相等，则通过评委会投票表决，推荐票数多的投标人排序在先。</w:t>
            </w:r>
          </w:p>
          <w:p>
            <w:pPr>
              <w:autoSpaceDE w:val="0"/>
              <w:autoSpaceDN w:val="0"/>
              <w:adjustRightInd w:val="0"/>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（3）招标人按照第二章“投标人须知”</w:t>
            </w:r>
            <w:r>
              <w:rPr>
                <w:rFonts w:hint="eastAsia" w:asciiTheme="minorEastAsia" w:hAnsiTheme="minorEastAsia" w:eastAsiaTheme="minorEastAsia" w:cstheme="minorEastAsia"/>
                <w:b/>
                <w:sz w:val="24"/>
                <w:szCs w:val="24"/>
              </w:rPr>
              <w:t>第5.2.3项</w:t>
            </w:r>
            <w:r>
              <w:rPr>
                <w:rFonts w:hint="eastAsia" w:asciiTheme="minorEastAsia" w:hAnsiTheme="minorEastAsia" w:eastAsiaTheme="minorEastAsia" w:cstheme="minorEastAsia"/>
                <w:sz w:val="24"/>
                <w:szCs w:val="24"/>
              </w:rPr>
              <w:t>的规定对通过第一信封评审且综合评分前三名的投标人其第二个信封（报价文件）进行开标。</w:t>
            </w:r>
          </w:p>
          <w:p>
            <w:pPr>
              <w:autoSpaceDE w:val="0"/>
              <w:autoSpaceDN w:val="0"/>
              <w:adjustRightInd w:val="0"/>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（4）评标委员会对开标的投标文件第二个信封（报价文件）进行评审，并按评标价由低到高的顺序推荐一名中标候选人。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检查是否有围标、串标情况，如有相关投标文件将被否决。</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1" w:hRule="atLeast"/>
        </w:trPr>
        <w:tc>
          <w:tcPr>
            <w:tcW w:w="934" w:type="dxa"/>
            <w:tcBorders>
              <w:top w:val="single" w:color="auto" w:sz="4" w:space="0"/>
              <w:bottom w:val="single" w:color="auto" w:sz="4" w:space="0"/>
            </w:tcBorders>
            <w:vAlign w:val="center"/>
          </w:tcPr>
          <w:p>
            <w:pPr>
              <w:autoSpaceDE w:val="0"/>
              <w:autoSpaceDN w:val="0"/>
              <w:adjustRightInd w:val="0"/>
              <w:spacing w:line="400" w:lineRule="exact"/>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2.1.1</w:t>
            </w:r>
          </w:p>
        </w:tc>
        <w:tc>
          <w:tcPr>
            <w:tcW w:w="1394" w:type="dxa"/>
            <w:tcBorders>
              <w:top w:val="single" w:color="auto" w:sz="4" w:space="0"/>
              <w:bottom w:val="single" w:color="auto" w:sz="4" w:space="0"/>
            </w:tcBorders>
            <w:vAlign w:val="center"/>
          </w:tcPr>
          <w:p>
            <w:pPr>
              <w:autoSpaceDE w:val="0"/>
              <w:autoSpaceDN w:val="0"/>
              <w:adjustRightInd w:val="0"/>
              <w:spacing w:line="400" w:lineRule="exact"/>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sz w:val="24"/>
                <w:szCs w:val="24"/>
              </w:rPr>
              <w:t>第一个信封</w:t>
            </w:r>
          </w:p>
          <w:p>
            <w:pPr>
              <w:autoSpaceDE w:val="0"/>
              <w:autoSpaceDN w:val="0"/>
              <w:adjustRightInd w:val="0"/>
              <w:spacing w:line="400" w:lineRule="exact"/>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形式评审</w:t>
            </w:r>
          </w:p>
          <w:p>
            <w:pPr>
              <w:autoSpaceDE w:val="0"/>
              <w:autoSpaceDN w:val="0"/>
              <w:adjustRightInd w:val="0"/>
              <w:spacing w:line="400" w:lineRule="exact"/>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与响应性</w:t>
            </w:r>
          </w:p>
          <w:p>
            <w:pPr>
              <w:autoSpaceDE w:val="0"/>
              <w:autoSpaceDN w:val="0"/>
              <w:adjustRightInd w:val="0"/>
              <w:spacing w:line="400" w:lineRule="exact"/>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评审标准</w:t>
            </w:r>
          </w:p>
        </w:tc>
        <w:tc>
          <w:tcPr>
            <w:tcW w:w="7159" w:type="dxa"/>
            <w:tcBorders>
              <w:top w:val="single" w:color="auto" w:sz="4" w:space="0"/>
              <w:bottom w:val="single" w:color="auto" w:sz="4" w:space="0"/>
            </w:tcBorders>
            <w:vAlign w:val="center"/>
          </w:tcPr>
          <w:p>
            <w:pPr>
              <w:adjustRightInd w:val="0"/>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第一个信封（商务及技术文件）</w:t>
            </w:r>
          </w:p>
          <w:p>
            <w:pPr>
              <w:autoSpaceDE w:val="0"/>
              <w:autoSpaceDN w:val="0"/>
              <w:adjustRightInd w:val="0"/>
              <w:spacing w:line="320" w:lineRule="exact"/>
              <w:ind w:firstLine="480" w:firstLineChars="200"/>
              <w:jc w:val="lef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(1)投标文件按照招标文件规定的格式、内容填写，字迹清晰可辨：</w:t>
            </w:r>
          </w:p>
          <w:p>
            <w:pPr>
              <w:autoSpaceDE w:val="0"/>
              <w:autoSpaceDN w:val="0"/>
              <w:adjustRightInd w:val="0"/>
              <w:spacing w:line="320" w:lineRule="exact"/>
              <w:ind w:firstLine="480" w:firstLineChars="200"/>
              <w:jc w:val="lef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a.投标函按招标文件规定填报了项目名称、标段号、补遗书编号（如有）、工期、工程质量要求及安全目标 ；</w:t>
            </w:r>
          </w:p>
          <w:p>
            <w:pPr>
              <w:autoSpaceDE w:val="0"/>
              <w:autoSpaceDN w:val="0"/>
              <w:adjustRightInd w:val="0"/>
              <w:spacing w:line="320" w:lineRule="exact"/>
              <w:ind w:firstLine="480" w:firstLineChars="200"/>
              <w:jc w:val="lef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b.投标函附录的所有数据均符合招标文件规定；</w:t>
            </w:r>
          </w:p>
          <w:p>
            <w:pPr>
              <w:autoSpaceDE w:val="0"/>
              <w:autoSpaceDN w:val="0"/>
              <w:adjustRightInd w:val="0"/>
              <w:spacing w:line="320" w:lineRule="exact"/>
              <w:ind w:firstLine="480" w:firstLineChars="200"/>
              <w:jc w:val="lef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c.投标文件组成齐全完整 ，内容均按规定填写。</w:t>
            </w:r>
          </w:p>
          <w:p>
            <w:pPr>
              <w:autoSpaceDE w:val="0"/>
              <w:autoSpaceDN w:val="0"/>
              <w:adjustRightInd w:val="0"/>
              <w:spacing w:line="320" w:lineRule="exact"/>
              <w:ind w:firstLine="360" w:firstLineChars="150"/>
              <w:jc w:val="lef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 xml:space="preserve"> (2)投标文件上法定代表人或其授权代理人的签字、投标人的单位章盖章齐全，符合招标文件规定。</w:t>
            </w:r>
          </w:p>
          <w:p>
            <w:pPr>
              <w:adjustRightInd w:val="0"/>
              <w:snapToGrid w:val="0"/>
              <w:spacing w:before="31" w:beforeLines="10" w:after="31" w:afterLines="1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lang w:val="zh-CN"/>
              </w:rPr>
              <w:t>(3)</w:t>
            </w:r>
            <w:r>
              <w:rPr>
                <w:rFonts w:hint="eastAsia" w:asciiTheme="minorEastAsia" w:hAnsiTheme="minorEastAsia" w:eastAsiaTheme="minorEastAsia" w:cstheme="minorEastAsia"/>
                <w:sz w:val="24"/>
                <w:szCs w:val="24"/>
              </w:rPr>
              <w:t xml:space="preserve"> 投标人按照招标文件规定提供了投标保证金：</w:t>
            </w:r>
          </w:p>
          <w:p>
            <w:pPr>
              <w:autoSpaceDE w:val="0"/>
              <w:autoSpaceDN w:val="0"/>
              <w:adjustRightInd w:val="0"/>
              <w:spacing w:line="320" w:lineRule="exact"/>
              <w:ind w:firstLine="480" w:firstLineChars="200"/>
              <w:jc w:val="lef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a.投标保证金金额符合招标文件规定的金额，且投标保证金有效期不少于投标有效期；</w:t>
            </w:r>
          </w:p>
          <w:p>
            <w:pPr>
              <w:autoSpaceDE w:val="0"/>
              <w:autoSpaceDN w:val="0"/>
              <w:adjustRightInd w:val="0"/>
              <w:spacing w:line="320" w:lineRule="exact"/>
              <w:ind w:firstLine="480" w:firstLineChars="200"/>
              <w:jc w:val="lef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b. 若投标保证金采用现金或支票形式提交，投标人应在递交投标文件截止时间之前，将投标保证金由投标人的基本账户转入招标人指定账户；</w:t>
            </w:r>
          </w:p>
          <w:p>
            <w:pPr>
              <w:autoSpaceDE w:val="0"/>
              <w:autoSpaceDN w:val="0"/>
              <w:adjustRightInd w:val="0"/>
              <w:spacing w:line="320" w:lineRule="exact"/>
              <w:ind w:firstLine="480" w:firstLineChars="200"/>
              <w:jc w:val="lef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c．若投标保证金采用银行保函形式提交，银行保函的格式、开具保函的银行均满足招标文件要求，且在递交投标文件截止时间之前向招标人提交了银行保函原件。</w:t>
            </w:r>
          </w:p>
          <w:p>
            <w:pPr>
              <w:autoSpaceDE w:val="0"/>
              <w:autoSpaceDN w:val="0"/>
              <w:adjustRightInd w:val="0"/>
              <w:spacing w:line="32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lang w:val="zh-CN"/>
              </w:rPr>
              <w:t>(4)</w:t>
            </w:r>
            <w:r>
              <w:rPr>
                <w:rFonts w:hint="eastAsia" w:asciiTheme="minorEastAsia" w:hAnsiTheme="minorEastAsia" w:eastAsiaTheme="minorEastAsia" w:cstheme="minorEastAsia"/>
                <w:sz w:val="24"/>
                <w:szCs w:val="24"/>
              </w:rPr>
              <w:t xml:space="preserve"> 投标人法定代表人授权委托代理人签署投标文件的，需提交授权委托书，且授权人和被授权人均在授权委托书上签名，未使用印章、签名章或其他电子制版签名代替。</w:t>
            </w:r>
          </w:p>
          <w:p>
            <w:pPr>
              <w:autoSpaceDE w:val="0"/>
              <w:autoSpaceDN w:val="0"/>
              <w:adjustRightInd w:val="0"/>
              <w:spacing w:line="32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lang w:val="zh-CN"/>
              </w:rPr>
              <w:t>(5)</w:t>
            </w:r>
            <w:r>
              <w:rPr>
                <w:rFonts w:hint="eastAsia" w:asciiTheme="minorEastAsia" w:hAnsiTheme="minorEastAsia" w:eastAsiaTheme="minorEastAsia" w:cstheme="minorEastAsia"/>
                <w:sz w:val="24"/>
                <w:szCs w:val="24"/>
              </w:rPr>
              <w:t>投标人法定代表人亲自签署投标文件的，提供了法定代表人身份证明，且法定代表人在法定代表人身份证明上签名，未使用印章、签名章或其他电子制版签名代替。</w:t>
            </w:r>
          </w:p>
          <w:p>
            <w:pPr>
              <w:autoSpaceDE w:val="0"/>
              <w:autoSpaceDN w:val="0"/>
              <w:adjustRightInd w:val="0"/>
              <w:spacing w:line="320" w:lineRule="exact"/>
              <w:ind w:firstLine="480" w:firstLineChars="200"/>
              <w:jc w:val="lef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(6)投标人未以联合体形式投标。</w:t>
            </w:r>
          </w:p>
          <w:p>
            <w:pPr>
              <w:autoSpaceDE w:val="0"/>
              <w:autoSpaceDN w:val="0"/>
              <w:adjustRightInd w:val="0"/>
              <w:spacing w:line="320" w:lineRule="exact"/>
              <w:ind w:firstLine="480" w:firstLineChars="200"/>
              <w:jc w:val="lef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(7)投标人未有分包计划。</w:t>
            </w:r>
          </w:p>
          <w:p>
            <w:pPr>
              <w:autoSpaceDE w:val="0"/>
              <w:autoSpaceDN w:val="0"/>
              <w:adjustRightInd w:val="0"/>
              <w:spacing w:line="320" w:lineRule="exact"/>
              <w:ind w:firstLine="480" w:firstLineChars="200"/>
              <w:jc w:val="lef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(8)同一投标人未提交两个以上不同的投标文件，但招标文件要求提交备选投标的除外。</w:t>
            </w:r>
          </w:p>
          <w:p>
            <w:pPr>
              <w:autoSpaceDE w:val="0"/>
              <w:autoSpaceDN w:val="0"/>
              <w:adjustRightInd w:val="0"/>
              <w:spacing w:line="320" w:lineRule="exact"/>
              <w:ind w:firstLine="480" w:firstLineChars="200"/>
              <w:jc w:val="lef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(9)投标文件中未出现有关投标报价的内容。</w:t>
            </w:r>
          </w:p>
          <w:p>
            <w:pPr>
              <w:autoSpaceDE w:val="0"/>
              <w:autoSpaceDN w:val="0"/>
              <w:adjustRightInd w:val="0"/>
              <w:spacing w:line="320" w:lineRule="exact"/>
              <w:ind w:firstLine="480" w:firstLineChars="200"/>
              <w:jc w:val="lef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(10)投标文件载明的招标项目完成期限未超过招标文件规定的时限。</w:t>
            </w:r>
          </w:p>
          <w:p>
            <w:pPr>
              <w:autoSpaceDE w:val="0"/>
              <w:autoSpaceDN w:val="0"/>
              <w:adjustRightInd w:val="0"/>
              <w:spacing w:line="320" w:lineRule="exact"/>
              <w:ind w:firstLine="480" w:firstLineChars="200"/>
              <w:jc w:val="lef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(11)投标文件</w:t>
            </w:r>
            <w:r>
              <w:rPr>
                <w:rFonts w:hint="eastAsia" w:asciiTheme="minorEastAsia" w:hAnsiTheme="minorEastAsia" w:eastAsiaTheme="minorEastAsia" w:cstheme="minorEastAsia"/>
                <w:kern w:val="0"/>
                <w:sz w:val="24"/>
                <w:szCs w:val="24"/>
              </w:rPr>
              <w:t>对</w:t>
            </w:r>
            <w:r>
              <w:rPr>
                <w:rFonts w:hint="eastAsia" w:asciiTheme="minorEastAsia" w:hAnsiTheme="minorEastAsia" w:eastAsiaTheme="minorEastAsia" w:cstheme="minorEastAsia"/>
                <w:bCs/>
                <w:sz w:val="24"/>
                <w:szCs w:val="24"/>
                <w:lang w:val="zh-CN"/>
              </w:rPr>
              <w:t>招标文件的实质性要求和条件作出响应。</w:t>
            </w:r>
          </w:p>
          <w:p>
            <w:pPr>
              <w:autoSpaceDE w:val="0"/>
              <w:autoSpaceDN w:val="0"/>
              <w:adjustRightInd w:val="0"/>
              <w:spacing w:line="320" w:lineRule="exact"/>
              <w:ind w:firstLine="480" w:firstLineChars="200"/>
              <w:jc w:val="lef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(12)权利义务符合招标文件规定：</w:t>
            </w:r>
          </w:p>
          <w:p>
            <w:pPr>
              <w:autoSpaceDE w:val="0"/>
              <w:autoSpaceDN w:val="0"/>
              <w:adjustRightInd w:val="0"/>
              <w:spacing w:line="320" w:lineRule="exact"/>
              <w:ind w:firstLine="360"/>
              <w:jc w:val="lef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a.投标人应接受招标文件规定的风险划分原则，未提出新的风险划分办法；</w:t>
            </w:r>
          </w:p>
          <w:p>
            <w:pPr>
              <w:autoSpaceDE w:val="0"/>
              <w:autoSpaceDN w:val="0"/>
              <w:adjustRightInd w:val="0"/>
              <w:spacing w:line="320" w:lineRule="exact"/>
              <w:ind w:firstLine="360"/>
              <w:jc w:val="lef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b.投标人未增加发包人的责任范围、或减少投标人的义务；</w:t>
            </w:r>
          </w:p>
          <w:p>
            <w:pPr>
              <w:autoSpaceDE w:val="0"/>
              <w:autoSpaceDN w:val="0"/>
              <w:adjustRightInd w:val="0"/>
              <w:spacing w:line="320" w:lineRule="exact"/>
              <w:ind w:firstLine="360"/>
              <w:jc w:val="lef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c.投标人未提出不同的工程验收、计量、支付办法；</w:t>
            </w:r>
          </w:p>
          <w:p>
            <w:pPr>
              <w:autoSpaceDE w:val="0"/>
              <w:autoSpaceDN w:val="0"/>
              <w:adjustRightInd w:val="0"/>
              <w:spacing w:line="320" w:lineRule="exact"/>
              <w:ind w:firstLine="360"/>
              <w:jc w:val="lef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d.投标人对合同纠纷、事故处理办法未提出异议；</w:t>
            </w:r>
          </w:p>
          <w:p>
            <w:pPr>
              <w:autoSpaceDE w:val="0"/>
              <w:autoSpaceDN w:val="0"/>
              <w:adjustRightInd w:val="0"/>
              <w:spacing w:line="320" w:lineRule="exact"/>
              <w:ind w:firstLine="360"/>
              <w:jc w:val="lef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e.投标人在投标活动中无欺诈行为；</w:t>
            </w:r>
          </w:p>
          <w:p>
            <w:pPr>
              <w:autoSpaceDE w:val="0"/>
              <w:autoSpaceDN w:val="0"/>
              <w:adjustRightInd w:val="0"/>
              <w:spacing w:line="320" w:lineRule="exact"/>
              <w:ind w:firstLine="360"/>
              <w:jc w:val="lef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f.投标人未对合同条款有重要保留。</w:t>
            </w:r>
          </w:p>
          <w:p>
            <w:pPr>
              <w:adjustRightInd w:val="0"/>
              <w:snapToGrid w:val="0"/>
              <w:spacing w:before="31" w:beforeLines="10" w:after="31" w:afterLines="10"/>
              <w:ind w:firstLine="480" w:firstLineChars="200"/>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(13)</w:t>
            </w:r>
            <w:r>
              <w:rPr>
                <w:rFonts w:hint="eastAsia" w:asciiTheme="minorEastAsia" w:hAnsiTheme="minorEastAsia" w:eastAsiaTheme="minorEastAsia" w:cstheme="minorEastAsia"/>
                <w:color w:val="000000"/>
                <w:sz w:val="24"/>
                <w:szCs w:val="24"/>
                <w:lang w:val="zh-TW" w:eastAsia="zh-TW" w:bidi="zh-TW"/>
              </w:rPr>
              <w:t xml:space="preserve"> </w:t>
            </w:r>
            <w:r>
              <w:rPr>
                <w:rFonts w:hint="eastAsia" w:asciiTheme="minorEastAsia" w:hAnsiTheme="minorEastAsia" w:eastAsiaTheme="minorEastAsia" w:cstheme="minorEastAsia"/>
                <w:bCs/>
                <w:sz w:val="24"/>
                <w:szCs w:val="24"/>
                <w:lang w:val="zh-CN"/>
              </w:rPr>
              <w:t>投标文件正、副本份数符合招标文件第二章“投标人须知” 第3.7.4项规定。</w:t>
            </w:r>
          </w:p>
          <w:p>
            <w:pPr>
              <w:adjustRightInd w:val="0"/>
              <w:snapToGrid w:val="0"/>
              <w:spacing w:before="31" w:beforeLines="10" w:after="31" w:afterLines="10"/>
              <w:ind w:firstLine="480" w:firstLineChars="200"/>
              <w:rPr>
                <w:rFonts w:hint="eastAsia" w:asciiTheme="minorEastAsia" w:hAnsiTheme="minorEastAsia" w:eastAsiaTheme="minorEastAsia" w:cstheme="minorEastAsia"/>
                <w:bCs/>
                <w:sz w:val="24"/>
                <w:szCs w:val="24"/>
                <w:lang w:val="zh-CN"/>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lang w:val="zh-CN"/>
              </w:rPr>
              <w:t>2.1.3</w:t>
            </w:r>
          </w:p>
        </w:tc>
        <w:tc>
          <w:tcPr>
            <w:tcW w:w="1394" w:type="dxa"/>
            <w:tcBorders>
              <w:top w:val="single" w:color="auto" w:sz="4" w:space="0"/>
              <w:left w:val="single" w:color="auto" w:sz="4" w:space="0"/>
              <w:bottom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sz w:val="24"/>
                <w:szCs w:val="24"/>
              </w:rPr>
              <w:t>第二个信封</w:t>
            </w:r>
          </w:p>
          <w:p>
            <w:pPr>
              <w:autoSpaceDE w:val="0"/>
              <w:autoSpaceDN w:val="0"/>
              <w:adjustRightInd w:val="0"/>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形式评审</w:t>
            </w:r>
          </w:p>
          <w:p>
            <w:pPr>
              <w:autoSpaceDE w:val="0"/>
              <w:autoSpaceDN w:val="0"/>
              <w:adjustRightInd w:val="0"/>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与响应性</w:t>
            </w:r>
          </w:p>
          <w:p>
            <w:pPr>
              <w:autoSpaceDE w:val="0"/>
              <w:autoSpaceDN w:val="0"/>
              <w:adjustRightInd w:val="0"/>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评审标准</w:t>
            </w:r>
          </w:p>
        </w:tc>
        <w:tc>
          <w:tcPr>
            <w:tcW w:w="7159" w:type="dxa"/>
            <w:tcBorders>
              <w:top w:val="single" w:color="auto" w:sz="4" w:space="0"/>
            </w:tcBorders>
            <w:vAlign w:val="center"/>
          </w:tcPr>
          <w:p>
            <w:pPr>
              <w:adjustRightInd w:val="0"/>
              <w:snapToGrid w:val="0"/>
              <w:spacing w:before="62" w:beforeLines="20" w:after="62" w:afterLines="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第二个信封（报价文件）</w:t>
            </w:r>
          </w:p>
          <w:p>
            <w:pPr>
              <w:adjustRightInd w:val="0"/>
              <w:snapToGrid w:val="0"/>
              <w:spacing w:before="62" w:beforeLines="20" w:after="62" w:afterLines="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(1)投标文件按照招标文件规定的格式、内容填写、字迹清晰可辨：</w:t>
            </w:r>
          </w:p>
          <w:p>
            <w:pPr>
              <w:adjustRightInd w:val="0"/>
              <w:snapToGrid w:val="0"/>
              <w:spacing w:before="62" w:beforeLines="20" w:after="62" w:afterLines="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a．投标函按招标文件规定填报了项目名称、标段号、补遗书编号（如有)、投标价（包括大写金额和小写金额)；</w:t>
            </w:r>
          </w:p>
          <w:p>
            <w:pPr>
              <w:adjustRightInd w:val="0"/>
              <w:snapToGrid w:val="0"/>
              <w:spacing w:before="62" w:beforeLines="20" w:after="62" w:afterLines="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b．已标价工程量清单说明文字与招标文件规定一致，未进行实质性修改和删减；</w:t>
            </w:r>
          </w:p>
          <w:p>
            <w:pPr>
              <w:adjustRightInd w:val="0"/>
              <w:snapToGrid w:val="0"/>
              <w:spacing w:before="62" w:beforeLines="20" w:after="62" w:afterLines="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c．投标文件组成齐全完整，内容均按规定填写。</w:t>
            </w:r>
          </w:p>
          <w:p>
            <w:pPr>
              <w:adjustRightInd w:val="0"/>
              <w:snapToGrid w:val="0"/>
              <w:spacing w:before="62" w:beforeLines="20" w:after="62" w:afterLines="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(2)投标文件上法定代表人或其委托代理人的签字、投标人的单位章盖章齐全，符合招标文件规定。</w:t>
            </w:r>
          </w:p>
          <w:p>
            <w:pPr>
              <w:adjustRightInd w:val="0"/>
              <w:snapToGrid w:val="0"/>
              <w:spacing w:before="62" w:beforeLines="20" w:after="62" w:afterLines="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(3)投标报价中的报价未超过招标文件设定的最高投标限价。</w:t>
            </w:r>
          </w:p>
          <w:p>
            <w:pPr>
              <w:adjustRightInd w:val="0"/>
              <w:snapToGrid w:val="0"/>
              <w:spacing w:before="62" w:beforeLines="20" w:after="62" w:afterLines="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(4)投标报价中报价的大写金额能够确定具体数值。</w:t>
            </w:r>
          </w:p>
          <w:p>
            <w:pPr>
              <w:adjustRightInd w:val="0"/>
              <w:snapToGrid w:val="0"/>
              <w:spacing w:before="62" w:beforeLines="20" w:after="62" w:afterLines="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(5)同一投标人未提交两个以上不同的投标报价，但招标文件要求提交备选投标的除外。</w:t>
            </w:r>
          </w:p>
          <w:p>
            <w:pPr>
              <w:adjustRightInd w:val="0"/>
              <w:snapToGrid w:val="0"/>
              <w:spacing w:before="62" w:beforeLines="20" w:after="62" w:afterLines="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(6)投标人若填写工程量固化清单，填写完毕的工程量固化清单未对工程量固化清单电子文件中的数据、格式和运算定义进行修改；工程量固化清单中的投标报价和投标函大写金额报价一致。</w:t>
            </w:r>
          </w:p>
          <w:p>
            <w:pPr>
              <w:adjustRightInd w:val="0"/>
              <w:snapToGrid w:val="0"/>
              <w:spacing w:before="62" w:beforeLines="20" w:after="62" w:afterLines="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(7)投标文件正、副本份数符合招标文件第二章“投标人须知”第 3.7.4项规定。</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2.1.2</w:t>
            </w:r>
          </w:p>
        </w:tc>
        <w:tc>
          <w:tcPr>
            <w:tcW w:w="1394"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sz w:val="24"/>
                <w:szCs w:val="24"/>
              </w:rPr>
              <w:t>第一个信封</w:t>
            </w:r>
          </w:p>
          <w:p>
            <w:pPr>
              <w:autoSpaceDE w:val="0"/>
              <w:autoSpaceDN w:val="0"/>
              <w:adjustRightInd w:val="0"/>
              <w:spacing w:line="400" w:lineRule="exact"/>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资格</w:t>
            </w:r>
          </w:p>
          <w:p>
            <w:pPr>
              <w:autoSpaceDE w:val="0"/>
              <w:autoSpaceDN w:val="0"/>
              <w:adjustRightInd w:val="0"/>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lang w:val="zh-CN"/>
              </w:rPr>
              <w:t>评审标准</w:t>
            </w:r>
          </w:p>
        </w:tc>
        <w:tc>
          <w:tcPr>
            <w:tcW w:w="7159" w:type="dxa"/>
            <w:tcBorders>
              <w:bottom w:val="single" w:color="auto" w:sz="4" w:space="0"/>
            </w:tcBorders>
            <w:vAlign w:val="center"/>
          </w:tcPr>
          <w:p>
            <w:pPr>
              <w:adjustRightInd w:val="0"/>
              <w:snapToGrid w:val="0"/>
              <w:spacing w:before="62" w:beforeLines="20" w:after="62" w:afterLines="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(1)投标人具备有效的营业执照、基本账户开户许可证和公司出资情况工商查档证明或投标人在《国家企业信用信息公示系统》中相关出资信息的网页截图。</w:t>
            </w:r>
          </w:p>
          <w:p>
            <w:pPr>
              <w:adjustRightInd w:val="0"/>
              <w:snapToGrid w:val="0"/>
              <w:spacing w:before="62" w:beforeLines="20" w:after="62" w:afterLines="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(2)投标人的财务状况符合招标文件规定。</w:t>
            </w:r>
          </w:p>
          <w:p>
            <w:pPr>
              <w:adjustRightInd w:val="0"/>
              <w:snapToGrid w:val="0"/>
              <w:spacing w:before="62" w:beforeLines="20" w:after="62" w:afterLines="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(3)投标人的类似项目业绩符合招标文件规定。</w:t>
            </w:r>
          </w:p>
          <w:p>
            <w:pPr>
              <w:adjustRightInd w:val="0"/>
              <w:snapToGrid w:val="0"/>
              <w:spacing w:before="62" w:beforeLines="20" w:after="62" w:afterLines="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(4)投标人的信誉符合招标文件规定。</w:t>
            </w:r>
          </w:p>
          <w:p>
            <w:pPr>
              <w:adjustRightInd w:val="0"/>
              <w:snapToGrid w:val="0"/>
              <w:spacing w:before="62" w:beforeLines="20" w:after="62" w:afterLines="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(5)投标人的项目经理和项目总工资格在岗情况符合招标文件规定，且提供了满足招标文件要求的证明材料。</w:t>
            </w:r>
          </w:p>
          <w:p>
            <w:pPr>
              <w:adjustRightInd w:val="0"/>
              <w:snapToGrid w:val="0"/>
              <w:spacing w:before="62" w:beforeLines="20" w:after="62" w:afterLines="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(6)投标人不存在第二章“投标人须知”第1.4.3项或1.4.4项规定的任何一种情形。</w:t>
            </w:r>
          </w:p>
          <w:p>
            <w:pPr>
              <w:adjustRightInd w:val="0"/>
              <w:snapToGrid w:val="0"/>
              <w:spacing w:before="62" w:beforeLines="20" w:after="62" w:afterLines="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(7)投标人符合第二章“投标人须知”第1.4.5项规定；</w:t>
            </w:r>
          </w:p>
          <w:p>
            <w:pPr>
              <w:adjustRightInd w:val="0"/>
              <w:snapToGrid w:val="0"/>
              <w:spacing w:before="62" w:beforeLines="20" w:after="62" w:afterLines="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(8)投标人未以联合体形式参与投标。</w:t>
            </w:r>
          </w:p>
          <w:p>
            <w:pPr>
              <w:adjustRightInd w:val="0"/>
              <w:snapToGrid w:val="0"/>
              <w:spacing w:before="62" w:beforeLines="20" w:after="62" w:afterLines="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与招标人存在利害关系可能影响招标公正性的法人、其他组织或者个人，不得参加投标；单位负责人为同一人或者存在控股、管理关系的不同单位，不得参加同一标段投标。如出现本款所述的情况，相关投标人的投标文件均不能通过评审。</w:t>
            </w:r>
          </w:p>
        </w:tc>
      </w:tr>
    </w:tbl>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tbl>
      <w:tblPr>
        <w:tblStyle w:val="7"/>
        <w:tblW w:w="9487" w:type="dxa"/>
        <w:tblInd w:w="0" w:type="dxa"/>
        <w:tblLayout w:type="fixed"/>
        <w:tblCellMar>
          <w:top w:w="0" w:type="dxa"/>
          <w:left w:w="108" w:type="dxa"/>
          <w:bottom w:w="0" w:type="dxa"/>
          <w:right w:w="108" w:type="dxa"/>
        </w:tblCellMar>
      </w:tblPr>
      <w:tblGrid>
        <w:gridCol w:w="2376"/>
        <w:gridCol w:w="1619"/>
        <w:gridCol w:w="5492"/>
      </w:tblGrid>
      <w:tr>
        <w:trPr>
          <w:tblHeader/>
        </w:trPr>
        <w:tc>
          <w:tcPr>
            <w:tcW w:w="23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条款号</w:t>
            </w:r>
          </w:p>
        </w:tc>
        <w:tc>
          <w:tcPr>
            <w:tcW w:w="16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条款内容</w:t>
            </w:r>
          </w:p>
        </w:tc>
        <w:tc>
          <w:tcPr>
            <w:tcW w:w="54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80"/>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2.2.1</w:t>
            </w:r>
          </w:p>
        </w:tc>
        <w:tc>
          <w:tcPr>
            <w:tcW w:w="16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46" w:beforeLines="15" w:after="46" w:afterLines="15"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分值构成</w:t>
            </w:r>
          </w:p>
          <w:p>
            <w:pPr>
              <w:adjustRightInd w:val="0"/>
              <w:snapToGrid w:val="0"/>
              <w:spacing w:before="46" w:beforeLines="15" w:after="46" w:afterLines="15"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（总分100分）</w:t>
            </w:r>
          </w:p>
        </w:tc>
        <w:tc>
          <w:tcPr>
            <w:tcW w:w="54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360" w:lineRule="exact"/>
              <w:ind w:left="420" w:left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施工组织设计：40分</w:t>
            </w:r>
          </w:p>
          <w:p>
            <w:pPr>
              <w:adjustRightInd w:val="0"/>
              <w:snapToGrid w:val="0"/>
              <w:spacing w:before="62" w:beforeLines="20" w:after="62" w:afterLines="20" w:line="360" w:lineRule="exact"/>
              <w:ind w:left="420" w:left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主要人员：25分</w:t>
            </w:r>
          </w:p>
          <w:p>
            <w:pPr>
              <w:adjustRightInd w:val="0"/>
              <w:snapToGrid w:val="0"/>
              <w:spacing w:before="62" w:beforeLines="20" w:after="62" w:afterLines="20" w:line="360" w:lineRule="exact"/>
              <w:ind w:left="420" w:left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 他 因 素：35分</w:t>
            </w:r>
          </w:p>
          <w:p>
            <w:pPr>
              <w:adjustRightInd w:val="0"/>
              <w:snapToGrid w:val="0"/>
              <w:spacing w:before="62" w:beforeLines="20" w:after="62" w:afterLines="20" w:line="360" w:lineRule="exact"/>
              <w:ind w:left="420" w:left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57"/>
                <w:kern w:val="0"/>
                <w:sz w:val="24"/>
                <w:szCs w:val="24"/>
              </w:rPr>
              <w:t>评标</w:t>
            </w:r>
            <w:r>
              <w:rPr>
                <w:rFonts w:hint="eastAsia" w:asciiTheme="minorEastAsia" w:hAnsiTheme="minorEastAsia" w:eastAsiaTheme="minorEastAsia" w:cstheme="minorEastAsia"/>
                <w:spacing w:val="1"/>
                <w:kern w:val="0"/>
                <w:sz w:val="24"/>
                <w:szCs w:val="24"/>
              </w:rPr>
              <w:t>价</w:t>
            </w:r>
            <w:r>
              <w:rPr>
                <w:rFonts w:hint="eastAsia" w:asciiTheme="minorEastAsia" w:hAnsiTheme="minorEastAsia" w:eastAsiaTheme="minorEastAsia" w:cstheme="minorEastAsia"/>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23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80"/>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2.2.3</w:t>
            </w:r>
          </w:p>
        </w:tc>
        <w:tc>
          <w:tcPr>
            <w:tcW w:w="16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120" w:firstLineChars="50"/>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第二个信封详细评审标准</w:t>
            </w:r>
          </w:p>
        </w:tc>
        <w:tc>
          <w:tcPr>
            <w:tcW w:w="54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23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80"/>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3.2.4</w:t>
            </w:r>
          </w:p>
        </w:tc>
        <w:tc>
          <w:tcPr>
            <w:tcW w:w="16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120" w:firstLineChars="50"/>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通过第一个信封详细评审的投标人数量</w:t>
            </w:r>
          </w:p>
        </w:tc>
        <w:tc>
          <w:tcPr>
            <w:tcW w:w="54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按照投标人的商务和技术得分由高到低排序，选择前</w:t>
            </w:r>
            <w:r>
              <w:rPr>
                <w:rFonts w:hint="eastAsia" w:asciiTheme="minorEastAsia" w:hAnsiTheme="minorEastAsia" w:eastAsiaTheme="minorEastAsia" w:cstheme="minorEastAsia"/>
                <w:b/>
                <w:sz w:val="24"/>
                <w:szCs w:val="24"/>
                <w:u w:val="single"/>
              </w:rPr>
              <w:t>3</w:t>
            </w:r>
            <w:r>
              <w:rPr>
                <w:rFonts w:hint="eastAsia" w:asciiTheme="minorEastAsia" w:hAnsiTheme="minorEastAsia" w:eastAsiaTheme="minorEastAsia" w:cstheme="minorEastAsia"/>
                <w:sz w:val="24"/>
                <w:szCs w:val="24"/>
              </w:rPr>
              <w:t>名通过详细评审。</w:t>
            </w:r>
          </w:p>
        </w:tc>
      </w:tr>
    </w:tbl>
    <w:p>
      <w:pPr>
        <w:pStyle w:val="3"/>
        <w:keepNext w:val="0"/>
        <w:keepLines w:val="0"/>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tbl>
      <w:tblPr>
        <w:tblStyle w:val="7"/>
        <w:tblW w:w="944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409"/>
        <w:gridCol w:w="559"/>
        <w:gridCol w:w="1125"/>
        <w:gridCol w:w="2328"/>
        <w:gridCol w:w="495"/>
        <w:gridCol w:w="1037"/>
        <w:gridCol w:w="26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6832" w:type="dxa"/>
            <w:gridSpan w:val="7"/>
            <w:tcBorders>
              <w:top w:val="single" w:color="auto" w:sz="6" w:space="0"/>
              <w:left w:val="single" w:color="auto" w:sz="6" w:space="0"/>
            </w:tcBorders>
            <w:noWrap w:val="0"/>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评分因素与权重分值</w:t>
            </w:r>
            <w:r>
              <w:rPr>
                <w:rStyle w:val="9"/>
                <w:rFonts w:hint="eastAsia" w:asciiTheme="minorEastAsia" w:hAnsiTheme="minorEastAsia" w:eastAsiaTheme="minorEastAsia" w:cstheme="minorEastAsia"/>
                <w:sz w:val="24"/>
                <w:szCs w:val="24"/>
              </w:rPr>
              <w:footnoteReference w:id="1"/>
            </w:r>
          </w:p>
        </w:tc>
        <w:tc>
          <w:tcPr>
            <w:tcW w:w="2609" w:type="dxa"/>
            <w:vMerge w:val="restart"/>
            <w:tcBorders>
              <w:top w:val="single" w:color="auto" w:sz="6" w:space="0"/>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79" w:type="dxa"/>
            <w:tcBorders>
              <w:left w:val="single" w:color="auto" w:sz="6" w:space="0"/>
            </w:tcBorders>
            <w:noWrap w:val="0"/>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条款号</w:t>
            </w:r>
          </w:p>
        </w:tc>
        <w:tc>
          <w:tcPr>
            <w:tcW w:w="968" w:type="dxa"/>
            <w:gridSpan w:val="2"/>
            <w:noWrap w:val="0"/>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因素</w:t>
            </w:r>
          </w:p>
        </w:tc>
        <w:tc>
          <w:tcPr>
            <w:tcW w:w="1125" w:type="dxa"/>
            <w:noWrap w:val="0"/>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评分因素</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权重分值</w:t>
            </w:r>
          </w:p>
        </w:tc>
        <w:tc>
          <w:tcPr>
            <w:tcW w:w="2328" w:type="dxa"/>
            <w:noWrap w:val="0"/>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各评分因素细分项</w:t>
            </w:r>
          </w:p>
        </w:tc>
        <w:tc>
          <w:tcPr>
            <w:tcW w:w="1532" w:type="dxa"/>
            <w:gridSpan w:val="2"/>
            <w:noWrap w:val="0"/>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分值</w:t>
            </w:r>
          </w:p>
        </w:tc>
        <w:tc>
          <w:tcPr>
            <w:tcW w:w="2609" w:type="dxa"/>
            <w:vMerge w:val="continue"/>
            <w:tcBorders>
              <w:right w:val="single" w:color="auto" w:sz="6" w:space="0"/>
            </w:tcBorders>
            <w:noWrap w:val="0"/>
            <w:vAlign w:val="center"/>
          </w:tcPr>
          <w:p>
            <w:pPr>
              <w:adjustRightInd w:val="0"/>
              <w:snapToGrid w:val="0"/>
              <w:jc w:val="center"/>
              <w:rPr>
                <w:rFonts w:hint="eastAsia" w:asciiTheme="minorEastAsia" w:hAnsiTheme="minorEastAsia" w:eastAsiaTheme="minorEastAsia" w:cstheme="minorEastAsia"/>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5" w:hRule="atLeast"/>
        </w:trPr>
        <w:tc>
          <w:tcPr>
            <w:tcW w:w="879" w:type="dxa"/>
            <w:vMerge w:val="restart"/>
            <w:tcBorders>
              <w:left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2.2.2（1）</w:t>
            </w:r>
          </w:p>
        </w:tc>
        <w:tc>
          <w:tcPr>
            <w:tcW w:w="968" w:type="dxa"/>
            <w:gridSpan w:val="2"/>
            <w:vMerge w:val="restart"/>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施工组织设计</w:t>
            </w:r>
          </w:p>
        </w:tc>
        <w:tc>
          <w:tcPr>
            <w:tcW w:w="1125" w:type="dxa"/>
            <w:vMerge w:val="restart"/>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40分</w:t>
            </w:r>
          </w:p>
        </w:tc>
        <w:tc>
          <w:tcPr>
            <w:tcW w:w="2328" w:type="dxa"/>
            <w:vMerge w:val="restart"/>
            <w:noWrap w:val="0"/>
            <w:vAlign w:val="center"/>
          </w:tcPr>
          <w:p>
            <w:pPr>
              <w:adjustRightInd w:val="0"/>
              <w:snapToGrid w:val="0"/>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施工总体方案</w:t>
            </w:r>
          </w:p>
        </w:tc>
        <w:tc>
          <w:tcPr>
            <w:tcW w:w="495" w:type="dxa"/>
            <w:vMerge w:val="restart"/>
            <w:tcBorders>
              <w:righ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1037" w:type="dxa"/>
            <w:tcBorders>
              <w:left w:val="single" w:color="auto" w:sz="4" w:space="0"/>
              <w:bottom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9～15</w:t>
            </w:r>
          </w:p>
        </w:tc>
        <w:tc>
          <w:tcPr>
            <w:tcW w:w="2609" w:type="dxa"/>
            <w:tcBorders>
              <w:bottom w:val="single" w:color="auto" w:sz="4" w:space="0"/>
              <w:right w:val="single" w:color="auto" w:sz="6" w:space="0"/>
            </w:tcBorders>
            <w:noWrap w:val="0"/>
            <w:vAlign w:val="center"/>
          </w:tcPr>
          <w:p>
            <w:pPr>
              <w:snapToGrid w:val="0"/>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总体方案切实可行，对本项目具有针对性。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7"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968" w:type="dxa"/>
            <w:gridSpan w:val="2"/>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1125" w:type="dxa"/>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2328" w:type="dxa"/>
            <w:vMerge w:val="continue"/>
            <w:tcBorders>
              <w:bottom w:val="single" w:color="auto" w:sz="4" w:space="0"/>
            </w:tcBorders>
            <w:noWrap w:val="0"/>
            <w:vAlign w:val="center"/>
          </w:tcPr>
          <w:p>
            <w:pPr>
              <w:adjustRightInd w:val="0"/>
              <w:snapToGrid w:val="0"/>
              <w:spacing w:line="340" w:lineRule="exact"/>
              <w:rPr>
                <w:rFonts w:hint="eastAsia" w:asciiTheme="minorEastAsia" w:hAnsiTheme="minorEastAsia" w:eastAsiaTheme="minorEastAsia" w:cstheme="minorEastAsia"/>
                <w:sz w:val="24"/>
                <w:szCs w:val="24"/>
              </w:rPr>
            </w:pPr>
          </w:p>
        </w:tc>
        <w:tc>
          <w:tcPr>
            <w:tcW w:w="495" w:type="dxa"/>
            <w:vMerge w:val="continue"/>
            <w:tcBorders>
              <w:righ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p>
        </w:tc>
        <w:tc>
          <w:tcPr>
            <w:tcW w:w="1037" w:type="dxa"/>
            <w:tcBorders>
              <w:top w:val="single" w:color="auto" w:sz="4" w:space="0"/>
              <w:lef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2609" w:type="dxa"/>
            <w:tcBorders>
              <w:top w:val="single" w:color="auto" w:sz="4" w:space="0"/>
              <w:right w:val="single" w:color="auto" w:sz="6" w:space="0"/>
            </w:tcBorders>
            <w:noWrap w:val="0"/>
            <w:vAlign w:val="center"/>
          </w:tcPr>
          <w:p>
            <w:pPr>
              <w:snapToGrid w:val="0"/>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总体方案基本满足要求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968" w:type="dxa"/>
            <w:gridSpan w:val="2"/>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1125" w:type="dxa"/>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2328" w:type="dxa"/>
            <w:vMerge w:val="restart"/>
            <w:tcBorders>
              <w:top w:val="single" w:color="auto" w:sz="4" w:space="0"/>
            </w:tcBorders>
            <w:noWrap w:val="0"/>
            <w:vAlign w:val="center"/>
          </w:tcPr>
          <w:p>
            <w:pPr>
              <w:adjustRightInd w:val="0"/>
              <w:snapToGrid w:val="0"/>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工期保证、工程质量管理、环境保护、水土保持、文明施工、文物保护、项目风险预测体系或保证措施</w:t>
            </w:r>
          </w:p>
        </w:tc>
        <w:tc>
          <w:tcPr>
            <w:tcW w:w="495" w:type="dxa"/>
            <w:vMerge w:val="restart"/>
            <w:tcBorders>
              <w:righ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1037" w:type="dxa"/>
            <w:tcBorders>
              <w:lef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9～15</w:t>
            </w:r>
          </w:p>
        </w:tc>
        <w:tc>
          <w:tcPr>
            <w:tcW w:w="2609" w:type="dxa"/>
            <w:tcBorders>
              <w:right w:val="single" w:color="auto" w:sz="6" w:space="0"/>
            </w:tcBorders>
            <w:noWrap w:val="0"/>
            <w:vAlign w:val="center"/>
          </w:tcPr>
          <w:p>
            <w:pPr>
              <w:snapToGrid w:val="0"/>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内容齐全、完善；工程保证体系和保证措施具有操作性、先进、合理。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968" w:type="dxa"/>
            <w:gridSpan w:val="2"/>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1125" w:type="dxa"/>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2328" w:type="dxa"/>
            <w:vMerge w:val="continue"/>
            <w:tcBorders>
              <w:bottom w:val="single" w:color="auto" w:sz="6" w:space="0"/>
            </w:tcBorders>
            <w:noWrap w:val="0"/>
            <w:vAlign w:val="center"/>
          </w:tcPr>
          <w:p>
            <w:pPr>
              <w:adjustRightInd w:val="0"/>
              <w:snapToGrid w:val="0"/>
              <w:spacing w:line="340" w:lineRule="exact"/>
              <w:rPr>
                <w:rFonts w:hint="eastAsia" w:asciiTheme="minorEastAsia" w:hAnsiTheme="minorEastAsia" w:eastAsiaTheme="minorEastAsia" w:cstheme="minorEastAsia"/>
                <w:sz w:val="24"/>
                <w:szCs w:val="24"/>
              </w:rPr>
            </w:pPr>
          </w:p>
        </w:tc>
        <w:tc>
          <w:tcPr>
            <w:tcW w:w="495" w:type="dxa"/>
            <w:vMerge w:val="continue"/>
            <w:tcBorders>
              <w:bottom w:val="single" w:color="auto" w:sz="6" w:space="0"/>
              <w:righ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p>
        </w:tc>
        <w:tc>
          <w:tcPr>
            <w:tcW w:w="1037" w:type="dxa"/>
            <w:tcBorders>
              <w:left w:val="single" w:color="auto" w:sz="4" w:space="0"/>
              <w:bottom w:val="single" w:color="auto" w:sz="6"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2609" w:type="dxa"/>
            <w:tcBorders>
              <w:bottom w:val="single" w:color="auto" w:sz="6" w:space="0"/>
              <w:right w:val="single" w:color="auto" w:sz="6" w:space="0"/>
            </w:tcBorders>
            <w:noWrap w:val="0"/>
            <w:vAlign w:val="center"/>
          </w:tcPr>
          <w:p>
            <w:pPr>
              <w:snapToGrid w:val="0"/>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内容完整；方案与措施基本满足施工要求。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968" w:type="dxa"/>
            <w:gridSpan w:val="2"/>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1125" w:type="dxa"/>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2328" w:type="dxa"/>
            <w:vMerge w:val="restart"/>
            <w:noWrap w:val="0"/>
            <w:vAlign w:val="center"/>
          </w:tcPr>
          <w:p>
            <w:pPr>
              <w:adjustRightInd w:val="0"/>
              <w:snapToGrid w:val="0"/>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安全生产管理体系及保证措施</w:t>
            </w:r>
          </w:p>
        </w:tc>
        <w:tc>
          <w:tcPr>
            <w:tcW w:w="495" w:type="dxa"/>
            <w:vMerge w:val="restart"/>
            <w:tcBorders>
              <w:righ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037" w:type="dxa"/>
            <w:tcBorders>
              <w:left w:val="single" w:color="auto" w:sz="4" w:space="0"/>
              <w:bottom w:val="single" w:color="auto" w:sz="6"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6～10</w:t>
            </w:r>
          </w:p>
        </w:tc>
        <w:tc>
          <w:tcPr>
            <w:tcW w:w="2609" w:type="dxa"/>
            <w:tcBorders>
              <w:bottom w:val="single" w:color="auto" w:sz="6" w:space="0"/>
              <w:right w:val="single" w:color="auto" w:sz="6" w:space="0"/>
            </w:tcBorders>
            <w:noWrap w:val="0"/>
            <w:vAlign w:val="center"/>
          </w:tcPr>
          <w:p>
            <w:pPr>
              <w:snapToGrid w:val="0"/>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内容齐全、完善；工程保证体系和保证措施具有操作性、先进、合理。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79" w:type="dxa"/>
            <w:vMerge w:val="continue"/>
            <w:tcBorders>
              <w:left w:val="single" w:color="auto" w:sz="6" w:space="0"/>
              <w:bottom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968" w:type="dxa"/>
            <w:gridSpan w:val="2"/>
            <w:vMerge w:val="continue"/>
            <w:tcBorders>
              <w:bottom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1125" w:type="dxa"/>
            <w:vMerge w:val="continue"/>
            <w:tcBorders>
              <w:bottom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2328" w:type="dxa"/>
            <w:vMerge w:val="continue"/>
            <w:tcBorders>
              <w:bottom w:val="single" w:color="auto" w:sz="6" w:space="0"/>
            </w:tcBorders>
            <w:noWrap w:val="0"/>
            <w:vAlign w:val="center"/>
          </w:tcPr>
          <w:p>
            <w:pPr>
              <w:adjustRightInd w:val="0"/>
              <w:snapToGrid w:val="0"/>
              <w:spacing w:line="340" w:lineRule="exact"/>
              <w:rPr>
                <w:rFonts w:hint="eastAsia" w:asciiTheme="minorEastAsia" w:hAnsiTheme="minorEastAsia" w:eastAsiaTheme="minorEastAsia" w:cstheme="minorEastAsia"/>
                <w:sz w:val="24"/>
                <w:szCs w:val="24"/>
              </w:rPr>
            </w:pPr>
          </w:p>
        </w:tc>
        <w:tc>
          <w:tcPr>
            <w:tcW w:w="495" w:type="dxa"/>
            <w:vMerge w:val="continue"/>
            <w:tcBorders>
              <w:bottom w:val="single" w:color="auto" w:sz="6" w:space="0"/>
              <w:righ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p>
        </w:tc>
        <w:tc>
          <w:tcPr>
            <w:tcW w:w="1037" w:type="dxa"/>
            <w:tcBorders>
              <w:left w:val="single" w:color="auto" w:sz="4" w:space="0"/>
              <w:bottom w:val="single" w:color="auto" w:sz="6"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2609" w:type="dxa"/>
            <w:tcBorders>
              <w:bottom w:val="single" w:color="auto" w:sz="6" w:space="0"/>
              <w:right w:val="single" w:color="auto" w:sz="6" w:space="0"/>
            </w:tcBorders>
            <w:noWrap w:val="0"/>
            <w:vAlign w:val="center"/>
          </w:tcPr>
          <w:p>
            <w:pPr>
              <w:snapToGrid w:val="0"/>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内容完整；方案与措施基本满足施工要求。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5" w:hRule="atLeast"/>
        </w:trPr>
        <w:tc>
          <w:tcPr>
            <w:tcW w:w="879" w:type="dxa"/>
            <w:vMerge w:val="restart"/>
            <w:tcBorders>
              <w:top w:val="single" w:color="auto" w:sz="6" w:space="0"/>
              <w:left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2.2.2（2）</w:t>
            </w:r>
          </w:p>
        </w:tc>
        <w:tc>
          <w:tcPr>
            <w:tcW w:w="968" w:type="dxa"/>
            <w:gridSpan w:val="2"/>
            <w:vMerge w:val="restart"/>
            <w:tcBorders>
              <w:top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主要人员</w:t>
            </w:r>
          </w:p>
        </w:tc>
        <w:tc>
          <w:tcPr>
            <w:tcW w:w="1125" w:type="dxa"/>
            <w:vMerge w:val="restart"/>
            <w:tcBorders>
              <w:top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25分</w:t>
            </w:r>
          </w:p>
        </w:tc>
        <w:tc>
          <w:tcPr>
            <w:tcW w:w="2328" w:type="dxa"/>
            <w:vMerge w:val="restart"/>
            <w:tcBorders>
              <w:top w:val="single" w:color="auto" w:sz="6" w:space="0"/>
            </w:tcBorders>
            <w:noWrap w:val="0"/>
            <w:vAlign w:val="center"/>
          </w:tcPr>
          <w:p>
            <w:pPr>
              <w:adjustRightInd w:val="0"/>
              <w:snapToGrid w:val="0"/>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项目机构设置、岗位配置、机构运转流程</w:t>
            </w:r>
          </w:p>
        </w:tc>
        <w:tc>
          <w:tcPr>
            <w:tcW w:w="495" w:type="dxa"/>
            <w:vMerge w:val="restart"/>
            <w:tcBorders>
              <w:top w:val="single" w:color="auto" w:sz="6" w:space="0"/>
              <w:right w:val="single" w:color="auto" w:sz="4"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037" w:type="dxa"/>
            <w:tcBorders>
              <w:top w:val="single" w:color="auto" w:sz="6" w:space="0"/>
              <w:left w:val="single" w:color="auto" w:sz="4" w:space="0"/>
              <w:bottom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w:t>
            </w:r>
          </w:p>
        </w:tc>
        <w:tc>
          <w:tcPr>
            <w:tcW w:w="2609" w:type="dxa"/>
            <w:tcBorders>
              <w:top w:val="single" w:color="auto" w:sz="6" w:space="0"/>
              <w:bottom w:val="single" w:color="auto" w:sz="4" w:space="0"/>
              <w:right w:val="single" w:color="auto" w:sz="6" w:space="0"/>
            </w:tcBorders>
            <w:noWrap w:val="0"/>
            <w:vAlign w:val="center"/>
          </w:tcPr>
          <w:p>
            <w:pPr>
              <w:adjustRightInd w:val="0"/>
              <w:snapToGrid w:val="0"/>
              <w:spacing w:line="3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机构、岗位配置齐全、合理，分工明确，机构运转顺畅、科学、完善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968" w:type="dxa"/>
            <w:gridSpan w:val="2"/>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1125" w:type="dxa"/>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2328" w:type="dxa"/>
            <w:vMerge w:val="continue"/>
            <w:tcBorders>
              <w:bottom w:val="single" w:color="auto" w:sz="4" w:space="0"/>
            </w:tcBorders>
            <w:noWrap w:val="0"/>
            <w:vAlign w:val="center"/>
          </w:tcPr>
          <w:p>
            <w:pPr>
              <w:adjustRightInd w:val="0"/>
              <w:snapToGrid w:val="0"/>
              <w:spacing w:line="340" w:lineRule="exact"/>
              <w:rPr>
                <w:rFonts w:hint="eastAsia" w:asciiTheme="minorEastAsia" w:hAnsiTheme="minorEastAsia" w:eastAsiaTheme="minorEastAsia" w:cstheme="minorEastAsia"/>
                <w:sz w:val="24"/>
                <w:szCs w:val="24"/>
              </w:rPr>
            </w:pPr>
          </w:p>
        </w:tc>
        <w:tc>
          <w:tcPr>
            <w:tcW w:w="495" w:type="dxa"/>
            <w:vMerge w:val="continue"/>
            <w:tcBorders>
              <w:bottom w:val="single" w:color="auto" w:sz="4" w:space="0"/>
              <w:right w:val="single" w:color="auto" w:sz="4"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1037" w:type="dxa"/>
            <w:tcBorders>
              <w:top w:val="single" w:color="auto" w:sz="4" w:space="0"/>
              <w:left w:val="single" w:color="auto" w:sz="4" w:space="0"/>
              <w:bottom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609" w:type="dxa"/>
            <w:tcBorders>
              <w:top w:val="single" w:color="auto" w:sz="4" w:space="0"/>
              <w:bottom w:val="single" w:color="auto" w:sz="4" w:space="0"/>
              <w:right w:val="single" w:color="auto" w:sz="6" w:space="0"/>
            </w:tcBorders>
            <w:noWrap w:val="0"/>
            <w:vAlign w:val="center"/>
          </w:tcPr>
          <w:p>
            <w:pPr>
              <w:adjustRightInd w:val="0"/>
              <w:snapToGrid w:val="0"/>
              <w:spacing w:line="3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配置基本满足要求，机构运转正常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52"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968" w:type="dxa"/>
            <w:gridSpan w:val="2"/>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1125" w:type="dxa"/>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2328" w:type="dxa"/>
            <w:vMerge w:val="restart"/>
            <w:tcBorders>
              <w:top w:val="single" w:color="auto" w:sz="4"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项目经理任职资格    与业绩</w:t>
            </w:r>
          </w:p>
        </w:tc>
        <w:tc>
          <w:tcPr>
            <w:tcW w:w="495" w:type="dxa"/>
            <w:vMerge w:val="restart"/>
            <w:tcBorders>
              <w:top w:val="single" w:color="auto" w:sz="4" w:space="0"/>
              <w:right w:val="single" w:color="auto" w:sz="4"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037" w:type="dxa"/>
            <w:tcBorders>
              <w:top w:val="single" w:color="auto" w:sz="4" w:space="0"/>
              <w:left w:val="single" w:color="auto" w:sz="4"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6～10</w:t>
            </w:r>
          </w:p>
        </w:tc>
        <w:tc>
          <w:tcPr>
            <w:tcW w:w="2609" w:type="dxa"/>
            <w:tcBorders>
              <w:top w:val="single" w:color="auto" w:sz="4" w:space="0"/>
              <w:right w:val="single" w:color="auto" w:sz="6" w:space="0"/>
            </w:tcBorders>
            <w:noWrap w:val="0"/>
            <w:vAlign w:val="center"/>
          </w:tcPr>
          <w:p>
            <w:pPr>
              <w:adjustRightInd w:val="0"/>
              <w:snapToGrid w:val="0"/>
              <w:spacing w:line="3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在满足最低要求的基础上，每增加一项类似小修保养</w:t>
            </w:r>
            <w:r>
              <w:rPr>
                <w:rFonts w:hint="eastAsia"/>
                <w:sz w:val="24"/>
                <w:szCs w:val="24"/>
                <w:highlight w:val="none"/>
                <w:lang w:val="en-US" w:eastAsia="zh-CN"/>
              </w:rPr>
              <w:t>或日常养护</w:t>
            </w:r>
            <w:r>
              <w:rPr>
                <w:rFonts w:hint="eastAsia" w:asciiTheme="minorEastAsia" w:hAnsiTheme="minorEastAsia" w:eastAsiaTheme="minorEastAsia" w:cstheme="minorEastAsia"/>
                <w:sz w:val="24"/>
                <w:szCs w:val="24"/>
              </w:rPr>
              <w:t>工程施工项目经理业绩加2分，最多加4分。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968" w:type="dxa"/>
            <w:gridSpan w:val="2"/>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1125" w:type="dxa"/>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2328" w:type="dxa"/>
            <w:vMerge w:val="continue"/>
            <w:tcBorders>
              <w:bottom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495" w:type="dxa"/>
            <w:vMerge w:val="continue"/>
            <w:tcBorders>
              <w:bottom w:val="single" w:color="auto" w:sz="6" w:space="0"/>
              <w:right w:val="single" w:color="auto" w:sz="4"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1037" w:type="dxa"/>
            <w:tcBorders>
              <w:left w:val="single" w:color="auto" w:sz="4" w:space="0"/>
              <w:bottom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2609" w:type="dxa"/>
            <w:tcBorders>
              <w:bottom w:val="single" w:color="auto" w:sz="6" w:space="0"/>
              <w:right w:val="single" w:color="auto" w:sz="6" w:space="0"/>
            </w:tcBorders>
            <w:noWrap w:val="0"/>
            <w:vAlign w:val="center"/>
          </w:tcPr>
          <w:p>
            <w:pPr>
              <w:adjustRightInd w:val="0"/>
              <w:snapToGrid w:val="0"/>
              <w:spacing w:line="3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满足最低资格审查条件要求。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22"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968" w:type="dxa"/>
            <w:gridSpan w:val="2"/>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1125" w:type="dxa"/>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2328" w:type="dxa"/>
            <w:vMerge w:val="restart"/>
            <w:tcBorders>
              <w:top w:val="single" w:color="auto" w:sz="6" w:space="0"/>
              <w:bottom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项目总工任职资格    与业绩</w:t>
            </w:r>
          </w:p>
        </w:tc>
        <w:tc>
          <w:tcPr>
            <w:tcW w:w="495" w:type="dxa"/>
            <w:vMerge w:val="restart"/>
            <w:tcBorders>
              <w:top w:val="single" w:color="auto" w:sz="6" w:space="0"/>
              <w:bottom w:val="single" w:color="auto" w:sz="6" w:space="0"/>
              <w:right w:val="single" w:color="auto" w:sz="4"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037" w:type="dxa"/>
            <w:tcBorders>
              <w:top w:val="single" w:color="auto" w:sz="6" w:space="0"/>
              <w:left w:val="single" w:color="auto" w:sz="4" w:space="0"/>
              <w:bottom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6～10</w:t>
            </w:r>
          </w:p>
        </w:tc>
        <w:tc>
          <w:tcPr>
            <w:tcW w:w="2609" w:type="dxa"/>
            <w:tcBorders>
              <w:top w:val="single" w:color="auto" w:sz="6" w:space="0"/>
              <w:bottom w:val="single" w:color="auto" w:sz="6" w:space="0"/>
              <w:right w:val="single" w:color="auto" w:sz="6" w:space="0"/>
            </w:tcBorders>
            <w:noWrap w:val="0"/>
            <w:vAlign w:val="center"/>
          </w:tcPr>
          <w:p>
            <w:pPr>
              <w:adjustRightInd w:val="0"/>
              <w:snapToGrid w:val="0"/>
              <w:spacing w:line="3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在满足最低要求的基础上，每增加一项类似小修保养</w:t>
            </w:r>
            <w:r>
              <w:rPr>
                <w:rFonts w:hint="eastAsia" w:asciiTheme="minorEastAsia" w:hAnsiTheme="minorEastAsia" w:eastAsiaTheme="minorEastAsia" w:cstheme="minorEastAsia"/>
                <w:sz w:val="24"/>
                <w:szCs w:val="24"/>
                <w:lang w:val="en-US" w:eastAsia="zh-CN"/>
              </w:rPr>
              <w:t>或</w:t>
            </w:r>
            <w:r>
              <w:rPr>
                <w:rFonts w:hint="eastAsia" w:asciiTheme="minorEastAsia" w:hAnsiTheme="minorEastAsia" w:eastAsiaTheme="minorEastAsia" w:cstheme="minorEastAsia"/>
                <w:sz w:val="24"/>
                <w:szCs w:val="24"/>
              </w:rPr>
              <w:t>日常养护工程施工项目总工业绩加2分，最多加4分。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79" w:type="dxa"/>
            <w:vMerge w:val="continue"/>
            <w:tcBorders>
              <w:left w:val="single" w:color="auto" w:sz="6" w:space="0"/>
              <w:bottom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968" w:type="dxa"/>
            <w:gridSpan w:val="2"/>
            <w:vMerge w:val="continue"/>
            <w:tcBorders>
              <w:bottom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1125" w:type="dxa"/>
            <w:vMerge w:val="continue"/>
            <w:tcBorders>
              <w:bottom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2328" w:type="dxa"/>
            <w:vMerge w:val="continue"/>
            <w:tcBorders>
              <w:top w:val="single" w:color="auto" w:sz="6" w:space="0"/>
              <w:bottom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495" w:type="dxa"/>
            <w:vMerge w:val="continue"/>
            <w:tcBorders>
              <w:top w:val="single" w:color="auto" w:sz="6" w:space="0"/>
              <w:bottom w:val="single" w:color="auto" w:sz="6" w:space="0"/>
              <w:right w:val="single" w:color="auto" w:sz="4"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1037" w:type="dxa"/>
            <w:tcBorders>
              <w:top w:val="single" w:color="auto" w:sz="6" w:space="0"/>
              <w:left w:val="single" w:color="auto" w:sz="4" w:space="0"/>
              <w:bottom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2609" w:type="dxa"/>
            <w:tcBorders>
              <w:top w:val="single" w:color="auto" w:sz="6" w:space="0"/>
              <w:bottom w:val="single" w:color="auto" w:sz="6" w:space="0"/>
              <w:right w:val="single" w:color="auto" w:sz="6" w:space="0"/>
            </w:tcBorders>
            <w:noWrap w:val="0"/>
            <w:vAlign w:val="center"/>
          </w:tcPr>
          <w:p>
            <w:pPr>
              <w:adjustRightInd w:val="0"/>
              <w:snapToGrid w:val="0"/>
              <w:spacing w:line="3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满足最低资格审查条件要求。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879" w:type="dxa"/>
            <w:vMerge w:val="restart"/>
            <w:tcBorders>
              <w:top w:val="single" w:color="auto" w:sz="6" w:space="0"/>
              <w:left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2.2.2（3）</w:t>
            </w:r>
          </w:p>
          <w:p>
            <w:pPr>
              <w:adjustRightInd w:val="0"/>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其他因素</w:t>
            </w:r>
          </w:p>
        </w:tc>
        <w:tc>
          <w:tcPr>
            <w:tcW w:w="409" w:type="dxa"/>
            <w:vMerge w:val="restart"/>
            <w:tcBorders>
              <w:top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其他因素</w:t>
            </w:r>
          </w:p>
        </w:tc>
        <w:tc>
          <w:tcPr>
            <w:tcW w:w="559" w:type="dxa"/>
            <w:vMerge w:val="restart"/>
            <w:tcBorders>
              <w:top w:val="single" w:color="auto" w:sz="6" w:space="0"/>
              <w:bottom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技术能力</w:t>
            </w:r>
          </w:p>
        </w:tc>
        <w:tc>
          <w:tcPr>
            <w:tcW w:w="1125" w:type="dxa"/>
            <w:vMerge w:val="restart"/>
            <w:tcBorders>
              <w:top w:val="single" w:color="auto" w:sz="6" w:space="0"/>
              <w:bottom w:val="single" w:color="auto" w:sz="6"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20分</w:t>
            </w:r>
          </w:p>
          <w:p>
            <w:pPr>
              <w:rPr>
                <w:rFonts w:hint="eastAsia" w:asciiTheme="minorEastAsia" w:hAnsiTheme="minorEastAsia" w:eastAsiaTheme="minorEastAsia" w:cstheme="minorEastAsia"/>
                <w:sz w:val="24"/>
                <w:szCs w:val="24"/>
              </w:rPr>
            </w:pPr>
          </w:p>
        </w:tc>
        <w:tc>
          <w:tcPr>
            <w:tcW w:w="2328" w:type="dxa"/>
            <w:vMerge w:val="restart"/>
            <w:tcBorders>
              <w:top w:val="single" w:color="auto" w:sz="6" w:space="0"/>
              <w:bottom w:val="single" w:color="auto" w:sz="6" w:space="0"/>
              <w:right w:val="single" w:color="auto" w:sz="4" w:space="0"/>
            </w:tcBorders>
            <w:noWrap w:val="0"/>
            <w:vAlign w:val="center"/>
          </w:tcPr>
          <w:p>
            <w:pPr>
              <w:adjustRightInd w:val="0"/>
              <w:snapToGrid w:val="0"/>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重点难点工程及解决方法，冬季施工措施</w:t>
            </w:r>
          </w:p>
        </w:tc>
        <w:tc>
          <w:tcPr>
            <w:tcW w:w="495" w:type="dxa"/>
            <w:vMerge w:val="restart"/>
            <w:tcBorders>
              <w:top w:val="single" w:color="auto" w:sz="6" w:space="0"/>
              <w:left w:val="single" w:color="auto" w:sz="4" w:space="0"/>
              <w:bottom w:val="single" w:color="auto" w:sz="6" w:space="0"/>
              <w:righ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037" w:type="dxa"/>
            <w:tcBorders>
              <w:top w:val="single" w:color="auto" w:sz="6" w:space="0"/>
              <w:left w:val="single" w:color="auto" w:sz="4" w:space="0"/>
              <w:bottom w:val="single" w:color="auto" w:sz="6" w:space="0"/>
              <w:righ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w:t>
            </w:r>
          </w:p>
        </w:tc>
        <w:tc>
          <w:tcPr>
            <w:tcW w:w="2609" w:type="dxa"/>
            <w:tcBorders>
              <w:top w:val="single" w:color="auto" w:sz="6" w:space="0"/>
              <w:left w:val="single" w:color="auto" w:sz="4" w:space="0"/>
              <w:bottom w:val="single" w:color="auto" w:sz="6" w:space="0"/>
              <w:right w:val="single" w:color="auto" w:sz="6" w:space="0"/>
            </w:tcBorders>
            <w:noWrap w:val="0"/>
            <w:vAlign w:val="center"/>
          </w:tcPr>
          <w:p>
            <w:pPr>
              <w:snapToGrid w:val="0"/>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重点难点工程突出，解决办法合理、科学、先进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409" w:type="dxa"/>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559" w:type="dxa"/>
            <w:vMerge w:val="continue"/>
            <w:tcBorders>
              <w:top w:val="single" w:color="auto" w:sz="6" w:space="0"/>
              <w:bottom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1125" w:type="dxa"/>
            <w:vMerge w:val="continue"/>
            <w:tcBorders>
              <w:top w:val="single" w:color="auto" w:sz="6" w:space="0"/>
              <w:bottom w:val="single" w:color="auto" w:sz="6"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p>
        </w:tc>
        <w:tc>
          <w:tcPr>
            <w:tcW w:w="2328" w:type="dxa"/>
            <w:vMerge w:val="continue"/>
            <w:tcBorders>
              <w:top w:val="single" w:color="auto" w:sz="6" w:space="0"/>
              <w:bottom w:val="single" w:color="auto" w:sz="6" w:space="0"/>
              <w:right w:val="single" w:color="auto" w:sz="4" w:space="0"/>
            </w:tcBorders>
            <w:noWrap w:val="0"/>
            <w:vAlign w:val="center"/>
          </w:tcPr>
          <w:p>
            <w:pPr>
              <w:adjustRightInd w:val="0"/>
              <w:snapToGrid w:val="0"/>
              <w:spacing w:line="340" w:lineRule="exact"/>
              <w:rPr>
                <w:rFonts w:hint="eastAsia" w:asciiTheme="minorEastAsia" w:hAnsiTheme="minorEastAsia" w:eastAsiaTheme="minorEastAsia" w:cstheme="minorEastAsia"/>
                <w:sz w:val="24"/>
                <w:szCs w:val="24"/>
              </w:rPr>
            </w:pPr>
          </w:p>
        </w:tc>
        <w:tc>
          <w:tcPr>
            <w:tcW w:w="495" w:type="dxa"/>
            <w:vMerge w:val="continue"/>
            <w:tcBorders>
              <w:top w:val="single" w:color="auto" w:sz="6" w:space="0"/>
              <w:left w:val="single" w:color="auto" w:sz="4" w:space="0"/>
              <w:bottom w:val="single" w:color="auto" w:sz="6" w:space="0"/>
              <w:righ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p>
        </w:tc>
        <w:tc>
          <w:tcPr>
            <w:tcW w:w="1037" w:type="dxa"/>
            <w:tcBorders>
              <w:top w:val="single" w:color="auto" w:sz="6" w:space="0"/>
              <w:left w:val="single" w:color="auto" w:sz="4" w:space="0"/>
              <w:bottom w:val="single" w:color="auto" w:sz="6" w:space="0"/>
              <w:righ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609" w:type="dxa"/>
            <w:tcBorders>
              <w:top w:val="single" w:color="auto" w:sz="6" w:space="0"/>
              <w:left w:val="single" w:color="auto" w:sz="4" w:space="0"/>
              <w:bottom w:val="single" w:color="auto" w:sz="6" w:space="0"/>
              <w:right w:val="single" w:color="auto" w:sz="6" w:space="0"/>
            </w:tcBorders>
            <w:noWrap w:val="0"/>
            <w:vAlign w:val="center"/>
          </w:tcPr>
          <w:p>
            <w:pPr>
              <w:snapToGrid w:val="0"/>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有重点难点工程，有解决办法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409" w:type="dxa"/>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559" w:type="dxa"/>
            <w:vMerge w:val="continue"/>
            <w:tcBorders>
              <w:top w:val="single" w:color="auto" w:sz="6" w:space="0"/>
              <w:bottom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1125" w:type="dxa"/>
            <w:vMerge w:val="continue"/>
            <w:tcBorders>
              <w:top w:val="single" w:color="auto" w:sz="6" w:space="0"/>
              <w:bottom w:val="single" w:color="auto" w:sz="6"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p>
        </w:tc>
        <w:tc>
          <w:tcPr>
            <w:tcW w:w="2328" w:type="dxa"/>
            <w:vMerge w:val="restart"/>
            <w:tcBorders>
              <w:top w:val="single" w:color="auto" w:sz="6" w:space="0"/>
              <w:right w:val="single" w:color="auto" w:sz="4" w:space="0"/>
            </w:tcBorders>
            <w:noWrap w:val="0"/>
            <w:vAlign w:val="center"/>
          </w:tcPr>
          <w:p>
            <w:pPr>
              <w:adjustRightInd w:val="0"/>
              <w:snapToGrid w:val="0"/>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施工方案、方法</w:t>
            </w:r>
          </w:p>
        </w:tc>
        <w:tc>
          <w:tcPr>
            <w:tcW w:w="495" w:type="dxa"/>
            <w:vMerge w:val="restart"/>
            <w:tcBorders>
              <w:top w:val="single" w:color="auto" w:sz="6" w:space="0"/>
              <w:left w:val="single" w:color="auto" w:sz="4" w:space="0"/>
              <w:righ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037" w:type="dxa"/>
            <w:tcBorders>
              <w:top w:val="single" w:color="auto" w:sz="6"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w:t>
            </w:r>
          </w:p>
        </w:tc>
        <w:tc>
          <w:tcPr>
            <w:tcW w:w="2609" w:type="dxa"/>
            <w:tcBorders>
              <w:top w:val="single" w:color="auto" w:sz="6" w:space="0"/>
              <w:left w:val="single" w:color="auto" w:sz="4" w:space="0"/>
              <w:bottom w:val="single" w:color="auto" w:sz="4" w:space="0"/>
              <w:right w:val="single" w:color="auto" w:sz="6" w:space="0"/>
            </w:tcBorders>
            <w:noWrap w:val="0"/>
            <w:vAlign w:val="center"/>
          </w:tcPr>
          <w:p>
            <w:pPr>
              <w:snapToGrid w:val="0"/>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施工方案可行、施工方法齐全、技术先进、施工工艺完善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409" w:type="dxa"/>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559" w:type="dxa"/>
            <w:vMerge w:val="continue"/>
            <w:tcBorders>
              <w:top w:val="single" w:color="auto" w:sz="6" w:space="0"/>
              <w:bottom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1125" w:type="dxa"/>
            <w:vMerge w:val="continue"/>
            <w:tcBorders>
              <w:top w:val="single" w:color="auto" w:sz="6" w:space="0"/>
              <w:bottom w:val="single" w:color="auto" w:sz="6"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p>
        </w:tc>
        <w:tc>
          <w:tcPr>
            <w:tcW w:w="2328" w:type="dxa"/>
            <w:vMerge w:val="continue"/>
            <w:tcBorders>
              <w:bottom w:val="single" w:color="auto" w:sz="4" w:space="0"/>
              <w:right w:val="single" w:color="auto" w:sz="4" w:space="0"/>
            </w:tcBorders>
            <w:noWrap w:val="0"/>
            <w:vAlign w:val="center"/>
          </w:tcPr>
          <w:p>
            <w:pPr>
              <w:adjustRightInd w:val="0"/>
              <w:snapToGrid w:val="0"/>
              <w:spacing w:line="340" w:lineRule="exact"/>
              <w:rPr>
                <w:rFonts w:hint="eastAsia" w:asciiTheme="minorEastAsia" w:hAnsiTheme="minorEastAsia" w:eastAsiaTheme="minorEastAsia" w:cstheme="minorEastAsia"/>
                <w:sz w:val="24"/>
                <w:szCs w:val="24"/>
              </w:rPr>
            </w:pPr>
          </w:p>
        </w:tc>
        <w:tc>
          <w:tcPr>
            <w:tcW w:w="495" w:type="dxa"/>
            <w:vMerge w:val="continue"/>
            <w:tcBorders>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p>
        </w:tc>
        <w:tc>
          <w:tcPr>
            <w:tcW w:w="1037"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609" w:type="dxa"/>
            <w:tcBorders>
              <w:top w:val="single" w:color="auto" w:sz="4" w:space="0"/>
              <w:left w:val="single" w:color="auto" w:sz="4" w:space="0"/>
              <w:bottom w:val="single" w:color="auto" w:sz="4" w:space="0"/>
              <w:right w:val="single" w:color="auto" w:sz="6" w:space="0"/>
            </w:tcBorders>
            <w:noWrap w:val="0"/>
            <w:vAlign w:val="center"/>
          </w:tcPr>
          <w:p>
            <w:pPr>
              <w:snapToGrid w:val="0"/>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施工方案、方法基本满足要求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409" w:type="dxa"/>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559" w:type="dxa"/>
            <w:vMerge w:val="continue"/>
            <w:tcBorders>
              <w:top w:val="single" w:color="auto" w:sz="6" w:space="0"/>
              <w:bottom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1125" w:type="dxa"/>
            <w:vMerge w:val="continue"/>
            <w:tcBorders>
              <w:top w:val="single" w:color="auto" w:sz="6" w:space="0"/>
              <w:bottom w:val="single" w:color="auto" w:sz="6"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p>
        </w:tc>
        <w:tc>
          <w:tcPr>
            <w:tcW w:w="2328" w:type="dxa"/>
            <w:vMerge w:val="restart"/>
            <w:tcBorders>
              <w:right w:val="single" w:color="auto" w:sz="4" w:space="0"/>
            </w:tcBorders>
            <w:noWrap w:val="0"/>
            <w:vAlign w:val="center"/>
          </w:tcPr>
          <w:p>
            <w:pPr>
              <w:adjustRightInd w:val="0"/>
              <w:snapToGrid w:val="0"/>
              <w:spacing w:line="340" w:lineRule="exact"/>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投标人技术施工能力</w:t>
            </w:r>
          </w:p>
        </w:tc>
        <w:tc>
          <w:tcPr>
            <w:tcW w:w="495" w:type="dxa"/>
            <w:vMerge w:val="restart"/>
            <w:tcBorders>
              <w:left w:val="single" w:color="auto" w:sz="4" w:space="0"/>
              <w:right w:val="single" w:color="auto" w:sz="4"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6～10</w:t>
            </w:r>
          </w:p>
        </w:tc>
        <w:tc>
          <w:tcPr>
            <w:tcW w:w="2609" w:type="dxa"/>
            <w:tcBorders>
              <w:top w:val="single" w:color="auto" w:sz="4" w:space="0"/>
              <w:left w:val="single" w:color="auto" w:sz="4" w:space="0"/>
              <w:bottom w:val="single" w:color="auto" w:sz="4" w:space="0"/>
              <w:right w:val="single" w:color="auto" w:sz="6" w:space="0"/>
            </w:tcBorders>
            <w:noWrap w:val="0"/>
            <w:vAlign w:val="center"/>
          </w:tcPr>
          <w:p>
            <w:pPr>
              <w:adjustRightInd w:val="0"/>
              <w:snapToGrid w:val="0"/>
              <w:spacing w:line="340" w:lineRule="exact"/>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在满足最低要求的基础上，每增加完成</w:t>
            </w:r>
            <w:r>
              <w:rPr>
                <w:rFonts w:hint="eastAsia" w:asciiTheme="minorEastAsia" w:hAnsiTheme="minorEastAsia" w:eastAsiaTheme="minorEastAsia" w:cstheme="minorEastAsia"/>
                <w:b/>
                <w:spacing w:val="1"/>
                <w:kern w:val="0"/>
                <w:sz w:val="24"/>
                <w:szCs w:val="24"/>
                <w:highlight w:val="none"/>
                <w:lang w:val="en-US" w:eastAsia="zh-CN"/>
              </w:rPr>
              <w:t>1</w:t>
            </w:r>
            <w:r>
              <w:rPr>
                <w:rFonts w:hint="eastAsia" w:asciiTheme="minorEastAsia" w:hAnsiTheme="minorEastAsia" w:eastAsiaTheme="minorEastAsia" w:cstheme="minorEastAsia"/>
                <w:b/>
                <w:spacing w:val="1"/>
                <w:kern w:val="0"/>
                <w:sz w:val="24"/>
                <w:szCs w:val="24"/>
                <w:highlight w:val="none"/>
              </w:rPr>
              <w:t>0公里小修保养</w:t>
            </w:r>
            <w:r>
              <w:rPr>
                <w:rFonts w:hint="eastAsia" w:asciiTheme="minorEastAsia" w:hAnsiTheme="minorEastAsia" w:eastAsiaTheme="minorEastAsia" w:cstheme="minorEastAsia"/>
                <w:b/>
                <w:spacing w:val="1"/>
                <w:kern w:val="0"/>
                <w:sz w:val="24"/>
                <w:szCs w:val="24"/>
                <w:highlight w:val="none"/>
                <w:lang w:val="en-US" w:eastAsia="zh-CN"/>
              </w:rPr>
              <w:t>或</w:t>
            </w:r>
            <w:r>
              <w:rPr>
                <w:rFonts w:hint="eastAsia" w:asciiTheme="minorEastAsia" w:hAnsiTheme="minorEastAsia" w:eastAsiaTheme="minorEastAsia" w:cstheme="minorEastAsia"/>
                <w:b/>
                <w:spacing w:val="1"/>
                <w:kern w:val="0"/>
                <w:sz w:val="24"/>
                <w:szCs w:val="24"/>
                <w:highlight w:val="none"/>
              </w:rPr>
              <w:t>日常养护工程施工业绩</w:t>
            </w:r>
            <w:r>
              <w:rPr>
                <w:rFonts w:hint="eastAsia" w:asciiTheme="minorEastAsia" w:hAnsiTheme="minorEastAsia" w:eastAsiaTheme="minorEastAsia" w:cstheme="minorEastAsia"/>
                <w:sz w:val="24"/>
                <w:szCs w:val="24"/>
                <w:highlight w:val="none"/>
              </w:rPr>
              <w:t>加1分，最多加4.0分。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409" w:type="dxa"/>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559" w:type="dxa"/>
            <w:vMerge w:val="continue"/>
            <w:tcBorders>
              <w:top w:val="single" w:color="auto" w:sz="6" w:space="0"/>
              <w:bottom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1125" w:type="dxa"/>
            <w:vMerge w:val="continue"/>
            <w:tcBorders>
              <w:top w:val="single" w:color="auto" w:sz="6" w:space="0"/>
              <w:bottom w:val="single" w:color="auto" w:sz="6"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p>
        </w:tc>
        <w:tc>
          <w:tcPr>
            <w:tcW w:w="2328" w:type="dxa"/>
            <w:vMerge w:val="continue"/>
            <w:tcBorders>
              <w:bottom w:val="single" w:color="auto" w:sz="4" w:space="0"/>
              <w:right w:val="single" w:color="auto" w:sz="4" w:space="0"/>
            </w:tcBorders>
            <w:noWrap w:val="0"/>
            <w:vAlign w:val="center"/>
          </w:tcPr>
          <w:p>
            <w:pPr>
              <w:adjustRightInd w:val="0"/>
              <w:snapToGrid w:val="0"/>
              <w:spacing w:line="340" w:lineRule="exact"/>
              <w:jc w:val="left"/>
              <w:rPr>
                <w:rFonts w:hint="eastAsia" w:asciiTheme="minorEastAsia" w:hAnsiTheme="minorEastAsia" w:eastAsiaTheme="minorEastAsia" w:cstheme="minorEastAsia"/>
                <w:sz w:val="24"/>
                <w:szCs w:val="24"/>
              </w:rPr>
            </w:pPr>
          </w:p>
        </w:tc>
        <w:tc>
          <w:tcPr>
            <w:tcW w:w="495"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10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2609" w:type="dxa"/>
            <w:tcBorders>
              <w:top w:val="single" w:color="auto" w:sz="4" w:space="0"/>
              <w:left w:val="single" w:color="auto" w:sz="4" w:space="0"/>
              <w:bottom w:val="single" w:color="auto" w:sz="4" w:space="0"/>
              <w:right w:val="single" w:color="auto" w:sz="6" w:space="0"/>
            </w:tcBorders>
            <w:noWrap w:val="0"/>
            <w:vAlign w:val="center"/>
          </w:tcPr>
          <w:p>
            <w:pPr>
              <w:adjustRightInd w:val="0"/>
              <w:snapToGrid w:val="0"/>
              <w:spacing w:line="3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满足业绩最低资格审查条件要求。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409" w:type="dxa"/>
            <w:vMerge w:val="continue"/>
            <w:noWrap w:val="0"/>
            <w:vAlign w:val="center"/>
          </w:tcPr>
          <w:p>
            <w:pPr>
              <w:adjustRightInd w:val="0"/>
              <w:snapToGrid w:val="0"/>
              <w:spacing w:line="340" w:lineRule="exact"/>
              <w:ind w:left="113" w:right="113"/>
              <w:jc w:val="center"/>
              <w:rPr>
                <w:rFonts w:hint="eastAsia" w:asciiTheme="minorEastAsia" w:hAnsiTheme="minorEastAsia" w:eastAsiaTheme="minorEastAsia" w:cstheme="minorEastAsia"/>
                <w:sz w:val="24"/>
                <w:szCs w:val="24"/>
              </w:rPr>
            </w:pPr>
          </w:p>
        </w:tc>
        <w:tc>
          <w:tcPr>
            <w:tcW w:w="559" w:type="dxa"/>
            <w:vMerge w:val="restart"/>
            <w:tcBorders>
              <w:top w:val="single" w:color="auto" w:sz="6" w:space="0"/>
            </w:tcBorders>
            <w:noWrap w:val="0"/>
            <w:vAlign w:val="center"/>
          </w:tcPr>
          <w:p>
            <w:pPr>
              <w:adjustRightInd w:val="0"/>
              <w:snapToGrid w:val="0"/>
              <w:spacing w:line="340" w:lineRule="exact"/>
              <w:ind w:left="113" w:right="11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信誉</w:t>
            </w:r>
          </w:p>
        </w:tc>
        <w:tc>
          <w:tcPr>
            <w:tcW w:w="1125" w:type="dxa"/>
            <w:vMerge w:val="restart"/>
            <w:tcBorders>
              <w:top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15分</w:t>
            </w:r>
          </w:p>
        </w:tc>
        <w:tc>
          <w:tcPr>
            <w:tcW w:w="2328" w:type="dxa"/>
            <w:vMerge w:val="restart"/>
            <w:tcBorders>
              <w:top w:val="single" w:color="auto" w:sz="4" w:space="0"/>
              <w:right w:val="single" w:color="auto" w:sz="4" w:space="0"/>
            </w:tcBorders>
            <w:noWrap w:val="0"/>
            <w:vAlign w:val="center"/>
          </w:tcPr>
          <w:p>
            <w:pPr>
              <w:adjustRightInd w:val="0"/>
              <w:snapToGrid w:val="0"/>
              <w:spacing w:line="3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投标人的信誉评价等级</w:t>
            </w:r>
            <w:r>
              <w:rPr>
                <w:rStyle w:val="9"/>
                <w:rFonts w:hint="eastAsia" w:asciiTheme="minorEastAsia" w:hAnsiTheme="minorEastAsia" w:eastAsiaTheme="minorEastAsia" w:cstheme="minorEastAsia"/>
                <w:sz w:val="24"/>
                <w:szCs w:val="24"/>
              </w:rPr>
              <w:footnoteReference w:id="2"/>
            </w:r>
          </w:p>
        </w:tc>
        <w:tc>
          <w:tcPr>
            <w:tcW w:w="495" w:type="dxa"/>
            <w:vMerge w:val="restart"/>
            <w:tcBorders>
              <w:top w:val="single" w:color="auto" w:sz="4" w:space="0"/>
              <w:left w:val="single" w:color="auto" w:sz="4" w:space="0"/>
              <w:righ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1037" w:type="dxa"/>
            <w:tcBorders>
              <w:top w:val="single" w:color="auto" w:sz="4" w:space="0"/>
              <w:left w:val="single" w:color="auto" w:sz="4" w:space="0"/>
              <w:righ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2609" w:type="dxa"/>
            <w:tcBorders>
              <w:top w:val="single" w:color="auto" w:sz="4" w:space="0"/>
              <w:left w:val="single" w:color="auto" w:sz="4" w:space="0"/>
              <w:right w:val="single" w:color="auto" w:sz="6" w:space="0"/>
            </w:tcBorders>
            <w:noWrap w:val="0"/>
            <w:vAlign w:val="center"/>
          </w:tcPr>
          <w:p>
            <w:pPr>
              <w:snapToGrid w:val="0"/>
              <w:spacing w:line="3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信誉等级AA得15分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409" w:type="dxa"/>
            <w:vMerge w:val="continue"/>
            <w:noWrap w:val="0"/>
            <w:vAlign w:val="center"/>
          </w:tcPr>
          <w:p>
            <w:pPr>
              <w:adjustRightInd w:val="0"/>
              <w:snapToGrid w:val="0"/>
              <w:spacing w:line="340" w:lineRule="exact"/>
              <w:ind w:left="113" w:right="113"/>
              <w:jc w:val="center"/>
              <w:rPr>
                <w:rFonts w:hint="eastAsia" w:asciiTheme="minorEastAsia" w:hAnsiTheme="minorEastAsia" w:eastAsiaTheme="minorEastAsia" w:cstheme="minorEastAsia"/>
                <w:sz w:val="24"/>
                <w:szCs w:val="24"/>
              </w:rPr>
            </w:pPr>
          </w:p>
        </w:tc>
        <w:tc>
          <w:tcPr>
            <w:tcW w:w="559" w:type="dxa"/>
            <w:vMerge w:val="continue"/>
            <w:noWrap w:val="0"/>
            <w:vAlign w:val="center"/>
          </w:tcPr>
          <w:p>
            <w:pPr>
              <w:adjustRightInd w:val="0"/>
              <w:snapToGrid w:val="0"/>
              <w:spacing w:line="340" w:lineRule="exact"/>
              <w:ind w:left="113" w:right="113"/>
              <w:jc w:val="center"/>
              <w:rPr>
                <w:rFonts w:hint="eastAsia" w:asciiTheme="minorEastAsia" w:hAnsiTheme="minorEastAsia" w:eastAsiaTheme="minorEastAsia" w:cstheme="minorEastAsia"/>
                <w:sz w:val="24"/>
                <w:szCs w:val="24"/>
              </w:rPr>
            </w:pPr>
          </w:p>
        </w:tc>
        <w:tc>
          <w:tcPr>
            <w:tcW w:w="1125" w:type="dxa"/>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2328" w:type="dxa"/>
            <w:vMerge w:val="continue"/>
            <w:tcBorders>
              <w:right w:val="single" w:color="auto" w:sz="4" w:space="0"/>
            </w:tcBorders>
            <w:noWrap w:val="0"/>
            <w:vAlign w:val="center"/>
          </w:tcPr>
          <w:p>
            <w:pPr>
              <w:adjustRightInd w:val="0"/>
              <w:snapToGrid w:val="0"/>
              <w:spacing w:line="340" w:lineRule="exact"/>
              <w:jc w:val="left"/>
              <w:rPr>
                <w:rFonts w:hint="eastAsia" w:asciiTheme="minorEastAsia" w:hAnsiTheme="minorEastAsia" w:eastAsiaTheme="minorEastAsia" w:cstheme="minorEastAsia"/>
                <w:sz w:val="24"/>
                <w:szCs w:val="24"/>
              </w:rPr>
            </w:pPr>
          </w:p>
        </w:tc>
        <w:tc>
          <w:tcPr>
            <w:tcW w:w="495" w:type="dxa"/>
            <w:vMerge w:val="continue"/>
            <w:tcBorders>
              <w:left w:val="single" w:color="auto" w:sz="4" w:space="0"/>
              <w:righ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p>
        </w:tc>
        <w:tc>
          <w:tcPr>
            <w:tcW w:w="1037" w:type="dxa"/>
            <w:tcBorders>
              <w:top w:val="single" w:color="auto" w:sz="4" w:space="0"/>
              <w:left w:val="single" w:color="auto" w:sz="4" w:space="0"/>
              <w:righ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c>
          <w:tcPr>
            <w:tcW w:w="2609" w:type="dxa"/>
            <w:tcBorders>
              <w:top w:val="single" w:color="auto" w:sz="4" w:space="0"/>
              <w:left w:val="single" w:color="auto" w:sz="4" w:space="0"/>
              <w:right w:val="single" w:color="auto" w:sz="6" w:space="0"/>
            </w:tcBorders>
            <w:noWrap w:val="0"/>
            <w:vAlign w:val="center"/>
          </w:tcPr>
          <w:p>
            <w:pPr>
              <w:snapToGrid w:val="0"/>
              <w:spacing w:line="3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信誉等级A得13分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409" w:type="dxa"/>
            <w:vMerge w:val="continue"/>
            <w:noWrap w:val="0"/>
            <w:vAlign w:val="center"/>
          </w:tcPr>
          <w:p>
            <w:pPr>
              <w:adjustRightInd w:val="0"/>
              <w:snapToGrid w:val="0"/>
              <w:spacing w:line="340" w:lineRule="exact"/>
              <w:ind w:left="113" w:right="113"/>
              <w:jc w:val="center"/>
              <w:rPr>
                <w:rFonts w:hint="eastAsia" w:asciiTheme="minorEastAsia" w:hAnsiTheme="minorEastAsia" w:eastAsiaTheme="minorEastAsia" w:cstheme="minorEastAsia"/>
                <w:sz w:val="24"/>
                <w:szCs w:val="24"/>
              </w:rPr>
            </w:pPr>
          </w:p>
        </w:tc>
        <w:tc>
          <w:tcPr>
            <w:tcW w:w="559" w:type="dxa"/>
            <w:vMerge w:val="continue"/>
            <w:noWrap w:val="0"/>
            <w:vAlign w:val="center"/>
          </w:tcPr>
          <w:p>
            <w:pPr>
              <w:adjustRightInd w:val="0"/>
              <w:snapToGrid w:val="0"/>
              <w:spacing w:line="340" w:lineRule="exact"/>
              <w:ind w:left="113" w:right="113"/>
              <w:jc w:val="center"/>
              <w:rPr>
                <w:rFonts w:hint="eastAsia" w:asciiTheme="minorEastAsia" w:hAnsiTheme="minorEastAsia" w:eastAsiaTheme="minorEastAsia" w:cstheme="minorEastAsia"/>
                <w:sz w:val="24"/>
                <w:szCs w:val="24"/>
              </w:rPr>
            </w:pPr>
          </w:p>
        </w:tc>
        <w:tc>
          <w:tcPr>
            <w:tcW w:w="1125" w:type="dxa"/>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2328" w:type="dxa"/>
            <w:vMerge w:val="continue"/>
            <w:tcBorders>
              <w:right w:val="single" w:color="auto" w:sz="4" w:space="0"/>
            </w:tcBorders>
            <w:noWrap w:val="0"/>
            <w:vAlign w:val="center"/>
          </w:tcPr>
          <w:p>
            <w:pPr>
              <w:adjustRightInd w:val="0"/>
              <w:snapToGrid w:val="0"/>
              <w:spacing w:line="340" w:lineRule="exact"/>
              <w:jc w:val="left"/>
              <w:rPr>
                <w:rFonts w:hint="eastAsia" w:asciiTheme="minorEastAsia" w:hAnsiTheme="minorEastAsia" w:eastAsiaTheme="minorEastAsia" w:cstheme="minorEastAsia"/>
                <w:sz w:val="24"/>
                <w:szCs w:val="24"/>
              </w:rPr>
            </w:pPr>
          </w:p>
        </w:tc>
        <w:tc>
          <w:tcPr>
            <w:tcW w:w="495" w:type="dxa"/>
            <w:vMerge w:val="continue"/>
            <w:tcBorders>
              <w:left w:val="single" w:color="auto" w:sz="4" w:space="0"/>
              <w:righ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p>
        </w:tc>
        <w:tc>
          <w:tcPr>
            <w:tcW w:w="1037"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2609" w:type="dxa"/>
            <w:tcBorders>
              <w:top w:val="single" w:color="auto" w:sz="4" w:space="0"/>
              <w:left w:val="single" w:color="auto" w:sz="4" w:space="0"/>
              <w:bottom w:val="single" w:color="auto" w:sz="4" w:space="0"/>
              <w:right w:val="single" w:color="auto" w:sz="6" w:space="0"/>
            </w:tcBorders>
            <w:noWrap w:val="0"/>
            <w:vAlign w:val="center"/>
          </w:tcPr>
          <w:p>
            <w:pPr>
              <w:snapToGrid w:val="0"/>
              <w:spacing w:line="3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无评价得11分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409" w:type="dxa"/>
            <w:vMerge w:val="continue"/>
            <w:noWrap w:val="0"/>
            <w:vAlign w:val="center"/>
          </w:tcPr>
          <w:p>
            <w:pPr>
              <w:adjustRightInd w:val="0"/>
              <w:snapToGrid w:val="0"/>
              <w:spacing w:line="340" w:lineRule="exact"/>
              <w:ind w:left="113" w:right="113"/>
              <w:jc w:val="center"/>
              <w:rPr>
                <w:rFonts w:hint="eastAsia" w:asciiTheme="minorEastAsia" w:hAnsiTheme="minorEastAsia" w:eastAsiaTheme="minorEastAsia" w:cstheme="minorEastAsia"/>
                <w:sz w:val="24"/>
                <w:szCs w:val="24"/>
              </w:rPr>
            </w:pPr>
          </w:p>
        </w:tc>
        <w:tc>
          <w:tcPr>
            <w:tcW w:w="559" w:type="dxa"/>
            <w:vMerge w:val="continue"/>
            <w:noWrap w:val="0"/>
            <w:vAlign w:val="center"/>
          </w:tcPr>
          <w:p>
            <w:pPr>
              <w:adjustRightInd w:val="0"/>
              <w:snapToGrid w:val="0"/>
              <w:spacing w:line="340" w:lineRule="exact"/>
              <w:ind w:left="113" w:right="113"/>
              <w:jc w:val="center"/>
              <w:rPr>
                <w:rFonts w:hint="eastAsia" w:asciiTheme="minorEastAsia" w:hAnsiTheme="minorEastAsia" w:eastAsiaTheme="minorEastAsia" w:cstheme="minorEastAsia"/>
                <w:sz w:val="24"/>
                <w:szCs w:val="24"/>
              </w:rPr>
            </w:pPr>
          </w:p>
        </w:tc>
        <w:tc>
          <w:tcPr>
            <w:tcW w:w="1125" w:type="dxa"/>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2328" w:type="dxa"/>
            <w:vMerge w:val="continue"/>
            <w:tcBorders>
              <w:right w:val="single" w:color="auto" w:sz="4" w:space="0"/>
            </w:tcBorders>
            <w:noWrap w:val="0"/>
            <w:vAlign w:val="center"/>
          </w:tcPr>
          <w:p>
            <w:pPr>
              <w:adjustRightInd w:val="0"/>
              <w:snapToGrid w:val="0"/>
              <w:spacing w:line="340" w:lineRule="exact"/>
              <w:jc w:val="left"/>
              <w:rPr>
                <w:rFonts w:hint="eastAsia" w:asciiTheme="minorEastAsia" w:hAnsiTheme="minorEastAsia" w:eastAsiaTheme="minorEastAsia" w:cstheme="minorEastAsia"/>
                <w:sz w:val="24"/>
                <w:szCs w:val="24"/>
              </w:rPr>
            </w:pPr>
          </w:p>
        </w:tc>
        <w:tc>
          <w:tcPr>
            <w:tcW w:w="495" w:type="dxa"/>
            <w:vMerge w:val="continue"/>
            <w:tcBorders>
              <w:left w:val="single" w:color="auto" w:sz="4" w:space="0"/>
              <w:righ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p>
        </w:tc>
        <w:tc>
          <w:tcPr>
            <w:tcW w:w="1037"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2609" w:type="dxa"/>
            <w:tcBorders>
              <w:top w:val="single" w:color="auto" w:sz="4" w:space="0"/>
              <w:left w:val="single" w:color="auto" w:sz="4" w:space="0"/>
              <w:bottom w:val="single" w:color="auto" w:sz="4" w:space="0"/>
              <w:right w:val="single" w:color="auto" w:sz="6" w:space="0"/>
            </w:tcBorders>
            <w:noWrap w:val="0"/>
            <w:vAlign w:val="center"/>
          </w:tcPr>
          <w:p>
            <w:pPr>
              <w:snapToGrid w:val="0"/>
              <w:spacing w:line="3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信誉等级B得9分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0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409" w:type="dxa"/>
            <w:vMerge w:val="continue"/>
            <w:noWrap w:val="0"/>
            <w:vAlign w:val="center"/>
          </w:tcPr>
          <w:p>
            <w:pPr>
              <w:adjustRightInd w:val="0"/>
              <w:snapToGrid w:val="0"/>
              <w:spacing w:line="340" w:lineRule="exact"/>
              <w:ind w:left="113" w:right="113"/>
              <w:jc w:val="center"/>
              <w:rPr>
                <w:rFonts w:hint="eastAsia" w:asciiTheme="minorEastAsia" w:hAnsiTheme="minorEastAsia" w:eastAsiaTheme="minorEastAsia" w:cstheme="minorEastAsia"/>
                <w:sz w:val="24"/>
                <w:szCs w:val="24"/>
              </w:rPr>
            </w:pPr>
          </w:p>
        </w:tc>
        <w:tc>
          <w:tcPr>
            <w:tcW w:w="559" w:type="dxa"/>
            <w:vMerge w:val="continue"/>
            <w:noWrap w:val="0"/>
            <w:vAlign w:val="center"/>
          </w:tcPr>
          <w:p>
            <w:pPr>
              <w:adjustRightInd w:val="0"/>
              <w:snapToGrid w:val="0"/>
              <w:spacing w:line="340" w:lineRule="exact"/>
              <w:ind w:left="113" w:right="113"/>
              <w:jc w:val="center"/>
              <w:rPr>
                <w:rFonts w:hint="eastAsia" w:asciiTheme="minorEastAsia" w:hAnsiTheme="minorEastAsia" w:eastAsiaTheme="minorEastAsia" w:cstheme="minorEastAsia"/>
                <w:sz w:val="24"/>
                <w:szCs w:val="24"/>
              </w:rPr>
            </w:pPr>
          </w:p>
        </w:tc>
        <w:tc>
          <w:tcPr>
            <w:tcW w:w="1125" w:type="dxa"/>
            <w:vMerge w:val="continue"/>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2328" w:type="dxa"/>
            <w:vMerge w:val="continue"/>
            <w:tcBorders>
              <w:right w:val="single" w:color="auto" w:sz="4" w:space="0"/>
            </w:tcBorders>
            <w:noWrap w:val="0"/>
            <w:vAlign w:val="center"/>
          </w:tcPr>
          <w:p>
            <w:pPr>
              <w:adjustRightInd w:val="0"/>
              <w:snapToGrid w:val="0"/>
              <w:spacing w:line="340" w:lineRule="exact"/>
              <w:jc w:val="left"/>
              <w:rPr>
                <w:rFonts w:hint="eastAsia" w:asciiTheme="minorEastAsia" w:hAnsiTheme="minorEastAsia" w:eastAsiaTheme="minorEastAsia" w:cstheme="minorEastAsia"/>
                <w:sz w:val="24"/>
                <w:szCs w:val="24"/>
              </w:rPr>
            </w:pPr>
          </w:p>
        </w:tc>
        <w:tc>
          <w:tcPr>
            <w:tcW w:w="495" w:type="dxa"/>
            <w:vMerge w:val="continue"/>
            <w:tcBorders>
              <w:left w:val="single" w:color="auto" w:sz="4" w:space="0"/>
              <w:righ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p>
        </w:tc>
        <w:tc>
          <w:tcPr>
            <w:tcW w:w="1037" w:type="dxa"/>
            <w:tcBorders>
              <w:top w:val="single" w:color="auto" w:sz="4" w:space="0"/>
              <w:left w:val="single" w:color="auto" w:sz="4" w:space="0"/>
              <w:right w:val="single" w:color="auto" w:sz="4" w:space="0"/>
            </w:tcBorders>
            <w:noWrap w:val="0"/>
            <w:vAlign w:val="center"/>
          </w:tcPr>
          <w:p>
            <w:pPr>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2609" w:type="dxa"/>
            <w:tcBorders>
              <w:top w:val="single" w:color="auto" w:sz="4" w:space="0"/>
              <w:left w:val="single" w:color="auto" w:sz="4" w:space="0"/>
              <w:right w:val="single" w:color="auto" w:sz="6" w:space="0"/>
            </w:tcBorders>
            <w:noWrap w:val="0"/>
            <w:vAlign w:val="center"/>
          </w:tcPr>
          <w:p>
            <w:pPr>
              <w:snapToGrid w:val="0"/>
              <w:spacing w:line="3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信誉等级C得7分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879" w:type="dxa"/>
            <w:tcBorders>
              <w:top w:val="single" w:color="auto" w:sz="4" w:space="0"/>
              <w:left w:val="single" w:color="auto" w:sz="6" w:space="0"/>
              <w:bottom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2.2.4（4）</w:t>
            </w:r>
          </w:p>
        </w:tc>
        <w:tc>
          <w:tcPr>
            <w:tcW w:w="968" w:type="dxa"/>
            <w:gridSpan w:val="2"/>
            <w:tcBorders>
              <w:top w:val="single" w:color="auto" w:sz="4" w:space="0"/>
              <w:bottom w:val="single" w:color="auto" w:sz="6" w:space="0"/>
            </w:tcBorders>
            <w:noWrap w:val="0"/>
            <w:vAlign w:val="center"/>
          </w:tcPr>
          <w:p>
            <w:pPr>
              <w:adjustRightInd w:val="0"/>
              <w:snapToGrid w:val="0"/>
              <w:spacing w:line="340" w:lineRule="exact"/>
              <w:ind w:left="113" w:right="11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评标价</w:t>
            </w:r>
          </w:p>
        </w:tc>
        <w:tc>
          <w:tcPr>
            <w:tcW w:w="1125" w:type="dxa"/>
            <w:tcBorders>
              <w:top w:val="single" w:color="auto" w:sz="4" w:space="0"/>
              <w:bottom w:val="single" w:color="auto" w:sz="6" w:space="0"/>
            </w:tcBorders>
            <w:noWrap w:val="0"/>
            <w:vAlign w:val="center"/>
          </w:tcPr>
          <w:p>
            <w:pPr>
              <w:snapToGrid w:val="0"/>
              <w:spacing w:line="340" w:lineRule="exact"/>
              <w:ind w:left="113" w:right="11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0分</w:t>
            </w:r>
          </w:p>
        </w:tc>
        <w:tc>
          <w:tcPr>
            <w:tcW w:w="2328" w:type="dxa"/>
            <w:tcBorders>
              <w:top w:val="single" w:color="auto" w:sz="4" w:space="0"/>
              <w:bottom w:val="single" w:color="auto" w:sz="6" w:space="0"/>
              <w:right w:val="single" w:color="auto" w:sz="4" w:space="0"/>
            </w:tcBorders>
            <w:noWrap w:val="0"/>
            <w:vAlign w:val="center"/>
          </w:tcPr>
          <w:p>
            <w:pPr>
              <w:adjustRightInd w:val="0"/>
              <w:snapToGrid w:val="0"/>
              <w:spacing w:line="340" w:lineRule="exact"/>
              <w:ind w:left="113" w:right="113"/>
              <w:rPr>
                <w:rFonts w:hint="eastAsia" w:asciiTheme="minorEastAsia" w:hAnsiTheme="minorEastAsia" w:eastAsiaTheme="minorEastAsia" w:cstheme="minorEastAsia"/>
                <w:sz w:val="24"/>
                <w:szCs w:val="24"/>
              </w:rPr>
            </w:pPr>
          </w:p>
        </w:tc>
        <w:tc>
          <w:tcPr>
            <w:tcW w:w="495"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c>
          <w:tcPr>
            <w:tcW w:w="1037"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line="340" w:lineRule="exact"/>
              <w:ind w:left="113" w:right="113"/>
              <w:jc w:val="center"/>
              <w:rPr>
                <w:rFonts w:hint="eastAsia" w:asciiTheme="minorEastAsia" w:hAnsiTheme="minorEastAsia" w:eastAsiaTheme="minorEastAsia" w:cstheme="minorEastAsia"/>
                <w:sz w:val="24"/>
                <w:szCs w:val="24"/>
              </w:rPr>
            </w:pPr>
          </w:p>
        </w:tc>
        <w:tc>
          <w:tcPr>
            <w:tcW w:w="2609"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340" w:lineRule="exact"/>
              <w:jc w:val="center"/>
              <w:rPr>
                <w:rFonts w:hint="eastAsia" w:asciiTheme="minorEastAsia" w:hAnsiTheme="minorEastAsia" w:eastAsiaTheme="minorEastAsia" w:cstheme="minorEastAsia"/>
                <w:sz w:val="24"/>
                <w:szCs w:val="24"/>
              </w:rPr>
            </w:pPr>
          </w:p>
        </w:tc>
      </w:tr>
    </w:tbl>
    <w:p>
      <w:pPr>
        <w:rPr>
          <w:rFonts w:hint="eastAsia" w:asciiTheme="minorEastAsia" w:hAnsiTheme="minorEastAsia" w:eastAsiaTheme="minorEastAsia" w:cstheme="minorEastAsia"/>
          <w:sz w:val="24"/>
          <w:szCs w:val="24"/>
        </w:rPr>
      </w:pPr>
    </w:p>
    <w:p>
      <w:pPr>
        <w:pStyle w:val="3"/>
        <w:keepNext w:val="0"/>
        <w:keepLine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bookmarkEnd w:id="11"/>
    <w:bookmarkEnd w:id="12"/>
    <w:bookmarkEnd w:id="13"/>
    <w:bookmarkEnd w:id="14"/>
    <w:bookmarkEnd w:id="15"/>
    <w:bookmarkEnd w:id="16"/>
    <w:bookmarkEnd w:id="17"/>
    <w:bookmarkEnd w:id="18"/>
    <w:bookmarkEnd w:id="19"/>
    <w:bookmarkEnd w:id="20"/>
    <w:tbl>
      <w:tblPr>
        <w:tblStyle w:val="7"/>
        <w:tblW w:w="94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619"/>
        <w:gridCol w:w="5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3" w:hRule="atLeast"/>
        </w:trPr>
        <w:tc>
          <w:tcPr>
            <w:tcW w:w="2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ind w:firstLine="480"/>
              <w:jc w:val="center"/>
              <w:rPr>
                <w:rFonts w:hint="eastAsia" w:asciiTheme="minorEastAsia" w:hAnsiTheme="minorEastAsia" w:eastAsiaTheme="minorEastAsia" w:cstheme="minorEastAsia"/>
                <w:sz w:val="24"/>
                <w:szCs w:val="24"/>
                <w:u w:val="wave"/>
              </w:rPr>
            </w:pPr>
            <w:r>
              <w:rPr>
                <w:rFonts w:hint="eastAsia" w:asciiTheme="minorEastAsia" w:hAnsiTheme="minorEastAsia" w:eastAsiaTheme="minorEastAsia" w:cstheme="minorEastAsia"/>
                <w:sz w:val="24"/>
                <w:szCs w:val="24"/>
              </w:rPr>
              <w:t>3.9.1</w:t>
            </w:r>
          </w:p>
        </w:tc>
        <w:tc>
          <w:tcPr>
            <w:tcW w:w="16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推荐</w:t>
            </w:r>
          </w:p>
          <w:p>
            <w:pPr>
              <w:adjustRightInd w:val="0"/>
              <w:snapToGrid w:val="0"/>
              <w:spacing w:before="100" w:beforeAutospacing="1" w:after="100" w:afterAutospacing="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中标候选人</w:t>
            </w:r>
          </w:p>
        </w:tc>
        <w:tc>
          <w:tcPr>
            <w:tcW w:w="54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80" w:firstLineChars="200"/>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评标委员会根据评标办法按其评标价由低到高的顺序推荐中标候选人。</w:t>
            </w:r>
          </w:p>
          <w:p>
            <w:pPr>
              <w:autoSpaceDE w:val="0"/>
              <w:autoSpaceDN w:val="0"/>
              <w:adjustRightInd w:val="0"/>
              <w:spacing w:line="360" w:lineRule="exact"/>
              <w:ind w:firstLine="480" w:firstLineChars="200"/>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1、将投标人的投标价以人民币“元”为单位四舍五入取整作为投标人的评标价；</w:t>
            </w:r>
          </w:p>
          <w:p>
            <w:pPr>
              <w:adjustRightInd w:val="0"/>
              <w:snapToGrid w:val="0"/>
              <w:spacing w:before="46" w:beforeLines="15" w:after="46" w:afterLines="15" w:line="3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2、如同一标段出现多名投标人的评标价相同，则以第一个信封（商务及技术文件）得分高者排序在先；</w:t>
            </w:r>
          </w:p>
          <w:p>
            <w:pPr>
              <w:autoSpaceDE w:val="0"/>
              <w:autoSpaceDN w:val="0"/>
              <w:adjustRightInd w:val="0"/>
              <w:spacing w:line="3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3、如同一标段出现多名投标人的第一个信封（商务及技术文件）综合得分相等时，则按照以下所列顺位在前的优先： </w:t>
            </w:r>
          </w:p>
          <w:p>
            <w:pPr>
              <w:adjustRightInd w:val="0"/>
              <w:snapToGrid w:val="0"/>
              <w:spacing w:before="62" w:beforeLines="20" w:after="62" w:afterLines="20" w:line="360" w:lineRule="exac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a.主要人员得分较高者；</w:t>
            </w:r>
          </w:p>
          <w:p>
            <w:pPr>
              <w:adjustRightInd w:val="0"/>
              <w:snapToGrid w:val="0"/>
              <w:spacing w:before="62" w:beforeLines="20" w:after="62" w:afterLines="20" w:line="360" w:lineRule="exac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b.施工组织设计得分较高者；</w:t>
            </w:r>
          </w:p>
          <w:p>
            <w:pPr>
              <w:adjustRightInd w:val="0"/>
              <w:snapToGrid w:val="0"/>
              <w:spacing w:before="62" w:beforeLines="20" w:after="62" w:afterLines="20" w:line="360" w:lineRule="exac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c.履约信誉得分较高者；</w:t>
            </w:r>
          </w:p>
          <w:p>
            <w:pPr>
              <w:adjustRightInd w:val="0"/>
              <w:snapToGrid w:val="0"/>
              <w:spacing w:before="62" w:beforeLines="20" w:after="62" w:afterLines="20" w:line="360" w:lineRule="exac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d.技术能力得分较高者。</w:t>
            </w:r>
          </w:p>
          <w:p>
            <w:pPr>
              <w:autoSpaceDE w:val="0"/>
              <w:autoSpaceDN w:val="0"/>
              <w:adjustRightInd w:val="0"/>
              <w:spacing w:line="360" w:lineRule="exact"/>
              <w:ind w:firstLine="480" w:firstLineChars="200"/>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sz w:val="24"/>
                <w:szCs w:val="24"/>
              </w:rPr>
              <w:t>若以上各项评分因素得分都相等，则通过评委会投票表决，推荐票数多的投标人评分排序在先。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948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需要补充的其他内容： 无</w:t>
            </w:r>
          </w:p>
        </w:tc>
      </w:tr>
    </w:tbl>
    <w:p>
      <w:pPr>
        <w:pStyle w:val="3"/>
        <w:keepNext w:val="0"/>
        <w:keepLines w:val="0"/>
        <w:spacing w:before="0" w:after="0" w:line="415" w:lineRule="auto"/>
        <w:jc w:val="left"/>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keepNext/>
        <w:keepLines/>
        <w:spacing w:line="360" w:lineRule="auto"/>
        <w:outlineLvl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6. 公开时间</w:t>
      </w:r>
    </w:p>
    <w:p>
      <w:pPr>
        <w:adjustRightInd w:val="0"/>
        <w:snapToGrid w:val="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本次招标文件关键内容信息公开时间至20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年0</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eastAsiaTheme="minorEastAsia" w:cstheme="minorEastAsia"/>
          <w:sz w:val="24"/>
          <w:szCs w:val="24"/>
        </w:rPr>
        <w:t>日24时00分结束。</w:t>
      </w:r>
    </w:p>
    <w:p>
      <w:pPr>
        <w:keepNext/>
        <w:keepLines/>
        <w:spacing w:line="360" w:lineRule="auto"/>
        <w:outlineLvl w:val="2"/>
        <w:rPr>
          <w:rFonts w:hint="eastAsia" w:asciiTheme="minorEastAsia" w:hAnsiTheme="minorEastAsia" w:eastAsiaTheme="minorEastAsia" w:cstheme="minorEastAsia"/>
          <w:b/>
          <w:bCs/>
          <w:sz w:val="24"/>
          <w:szCs w:val="24"/>
        </w:rPr>
      </w:pPr>
      <w:bookmarkStart w:id="21" w:name="_Toc257655333"/>
      <w:bookmarkStart w:id="22" w:name="_Toc361838108"/>
      <w:bookmarkStart w:id="23" w:name="_Toc356741794"/>
      <w:bookmarkStart w:id="24" w:name="_Toc444693693"/>
      <w:r>
        <w:rPr>
          <w:rFonts w:hint="eastAsia" w:asciiTheme="minorEastAsia" w:hAnsiTheme="minorEastAsia" w:eastAsiaTheme="minorEastAsia" w:cstheme="minorEastAsia"/>
          <w:b/>
          <w:bCs/>
          <w:sz w:val="24"/>
          <w:szCs w:val="24"/>
        </w:rPr>
        <w:t>7.联系方式</w:t>
      </w:r>
      <w:bookmarkEnd w:id="21"/>
      <w:bookmarkEnd w:id="22"/>
      <w:bookmarkEnd w:id="23"/>
      <w:bookmarkEnd w:id="24"/>
    </w:p>
    <w:tbl>
      <w:tblPr>
        <w:tblStyle w:val="7"/>
        <w:tblW w:w="9708" w:type="dxa"/>
        <w:tblInd w:w="0" w:type="dxa"/>
        <w:tblLayout w:type="fixed"/>
        <w:tblCellMar>
          <w:top w:w="0" w:type="dxa"/>
          <w:left w:w="108" w:type="dxa"/>
          <w:bottom w:w="0" w:type="dxa"/>
          <w:right w:w="108" w:type="dxa"/>
        </w:tblCellMar>
      </w:tblPr>
      <w:tblGrid>
        <w:gridCol w:w="4475"/>
        <w:gridCol w:w="5233"/>
      </w:tblGrid>
      <w:tr>
        <w:tblPrEx>
          <w:tblCellMar>
            <w:top w:w="0" w:type="dxa"/>
            <w:left w:w="108" w:type="dxa"/>
            <w:bottom w:w="0" w:type="dxa"/>
            <w:right w:w="108" w:type="dxa"/>
          </w:tblCellMar>
        </w:tblPrEx>
        <w:trPr>
          <w:trHeight w:val="555" w:hRule="atLeast"/>
        </w:trPr>
        <w:tc>
          <w:tcPr>
            <w:tcW w:w="4475" w:type="dxa"/>
          </w:tcPr>
          <w:p>
            <w:pPr>
              <w:autoSpaceDE w:val="0"/>
              <w:autoSpaceDN w:val="0"/>
              <w:adjustRightInd w:val="0"/>
              <w:spacing w:line="240" w:lineRule="exact"/>
              <w:jc w:val="left"/>
              <w:rPr>
                <w:rFonts w:hint="eastAsia" w:asciiTheme="minorEastAsia" w:hAnsiTheme="minorEastAsia" w:eastAsiaTheme="minorEastAsia" w:cstheme="minorEastAsia"/>
                <w:color w:val="000000"/>
                <w:spacing w:val="1"/>
                <w:kern w:val="0"/>
                <w:sz w:val="24"/>
                <w:szCs w:val="24"/>
              </w:rPr>
            </w:pPr>
            <w:r>
              <w:rPr>
                <w:rFonts w:hint="eastAsia" w:asciiTheme="minorEastAsia" w:hAnsiTheme="minorEastAsia" w:eastAsiaTheme="minorEastAsia" w:cstheme="minorEastAsia"/>
                <w:color w:val="000000"/>
                <w:spacing w:val="1"/>
                <w:kern w:val="0"/>
                <w:sz w:val="24"/>
                <w:szCs w:val="24"/>
              </w:rPr>
              <w:t>招标人：白城市洮北区县乡公路养护工程建设管理办公室</w:t>
            </w:r>
          </w:p>
        </w:tc>
        <w:tc>
          <w:tcPr>
            <w:tcW w:w="5233" w:type="dxa"/>
          </w:tcPr>
          <w:p>
            <w:pPr>
              <w:autoSpaceDE w:val="0"/>
              <w:autoSpaceDN w:val="0"/>
              <w:adjustRightInd w:val="0"/>
              <w:jc w:val="left"/>
              <w:rPr>
                <w:rFonts w:hint="eastAsia" w:asciiTheme="minorEastAsia" w:hAnsiTheme="minorEastAsia" w:eastAsiaTheme="minorEastAsia" w:cstheme="minorEastAsia"/>
                <w:color w:val="000000"/>
                <w:spacing w:val="1"/>
                <w:kern w:val="0"/>
                <w:sz w:val="24"/>
                <w:szCs w:val="24"/>
              </w:rPr>
            </w:pPr>
            <w:r>
              <w:rPr>
                <w:rFonts w:hint="eastAsia" w:asciiTheme="minorEastAsia" w:hAnsiTheme="minorEastAsia" w:eastAsiaTheme="minorEastAsia" w:cstheme="minorEastAsia"/>
                <w:color w:val="000000"/>
                <w:spacing w:val="1"/>
                <w:kern w:val="0"/>
                <w:sz w:val="24"/>
                <w:szCs w:val="24"/>
              </w:rPr>
              <w:t>招标代理机构：吉林诚仪工程咨询有限公司</w:t>
            </w:r>
          </w:p>
        </w:tc>
      </w:tr>
      <w:tr>
        <w:tblPrEx>
          <w:tblCellMar>
            <w:top w:w="0" w:type="dxa"/>
            <w:left w:w="108" w:type="dxa"/>
            <w:bottom w:w="0" w:type="dxa"/>
            <w:right w:w="108" w:type="dxa"/>
          </w:tblCellMar>
        </w:tblPrEx>
        <w:tc>
          <w:tcPr>
            <w:tcW w:w="4475" w:type="dxa"/>
          </w:tcPr>
          <w:p>
            <w:pPr>
              <w:autoSpaceDE w:val="0"/>
              <w:autoSpaceDN w:val="0"/>
              <w:adjustRightInd w:val="0"/>
              <w:jc w:val="left"/>
              <w:rPr>
                <w:rFonts w:hint="eastAsia" w:asciiTheme="minorEastAsia" w:hAnsiTheme="minorEastAsia" w:eastAsiaTheme="minorEastAsia" w:cstheme="minorEastAsia"/>
                <w:color w:val="000000"/>
                <w:spacing w:val="1"/>
                <w:kern w:val="0"/>
                <w:sz w:val="24"/>
                <w:szCs w:val="24"/>
              </w:rPr>
            </w:pPr>
            <w:r>
              <w:rPr>
                <w:rFonts w:hint="eastAsia" w:asciiTheme="minorEastAsia" w:hAnsiTheme="minorEastAsia" w:eastAsiaTheme="minorEastAsia" w:cstheme="minorEastAsia"/>
                <w:color w:val="000000"/>
                <w:spacing w:val="1"/>
                <w:kern w:val="0"/>
                <w:sz w:val="24"/>
                <w:szCs w:val="24"/>
              </w:rPr>
              <w:t>地  址：白城市明仁北街6号</w:t>
            </w:r>
          </w:p>
        </w:tc>
        <w:tc>
          <w:tcPr>
            <w:tcW w:w="5233" w:type="dxa"/>
          </w:tcPr>
          <w:p>
            <w:pPr>
              <w:autoSpaceDE w:val="0"/>
              <w:autoSpaceDN w:val="0"/>
              <w:adjustRightInd w:val="0"/>
              <w:jc w:val="left"/>
              <w:rPr>
                <w:rFonts w:hint="eastAsia" w:asciiTheme="minorEastAsia" w:hAnsiTheme="minorEastAsia" w:eastAsiaTheme="minorEastAsia" w:cstheme="minorEastAsia"/>
                <w:color w:val="000000"/>
                <w:spacing w:val="1"/>
                <w:kern w:val="0"/>
                <w:sz w:val="24"/>
                <w:szCs w:val="24"/>
              </w:rPr>
            </w:pPr>
            <w:r>
              <w:rPr>
                <w:rFonts w:hint="eastAsia" w:asciiTheme="minorEastAsia" w:hAnsiTheme="minorEastAsia" w:eastAsiaTheme="minorEastAsia" w:cstheme="minorEastAsia"/>
                <w:color w:val="000000"/>
                <w:spacing w:val="1"/>
                <w:kern w:val="0"/>
                <w:sz w:val="24"/>
                <w:szCs w:val="24"/>
              </w:rPr>
              <w:t>地 址：白城市胜利西路269号</w:t>
            </w:r>
          </w:p>
        </w:tc>
      </w:tr>
      <w:tr>
        <w:tblPrEx>
          <w:tblCellMar>
            <w:top w:w="0" w:type="dxa"/>
            <w:left w:w="108" w:type="dxa"/>
            <w:bottom w:w="0" w:type="dxa"/>
            <w:right w:w="108" w:type="dxa"/>
          </w:tblCellMar>
        </w:tblPrEx>
        <w:tc>
          <w:tcPr>
            <w:tcW w:w="4475" w:type="dxa"/>
          </w:tcPr>
          <w:p>
            <w:pPr>
              <w:autoSpaceDE w:val="0"/>
              <w:autoSpaceDN w:val="0"/>
              <w:adjustRightInd w:val="0"/>
              <w:jc w:val="left"/>
              <w:rPr>
                <w:rFonts w:hint="eastAsia" w:asciiTheme="minorEastAsia" w:hAnsiTheme="minorEastAsia" w:eastAsiaTheme="minorEastAsia" w:cstheme="minorEastAsia"/>
                <w:color w:val="000000"/>
                <w:spacing w:val="1"/>
                <w:kern w:val="0"/>
                <w:sz w:val="24"/>
                <w:szCs w:val="24"/>
              </w:rPr>
            </w:pPr>
            <w:r>
              <w:rPr>
                <w:rFonts w:hint="eastAsia" w:asciiTheme="minorEastAsia" w:hAnsiTheme="minorEastAsia" w:eastAsiaTheme="minorEastAsia" w:cstheme="minorEastAsia"/>
                <w:color w:val="000000"/>
                <w:spacing w:val="1"/>
                <w:kern w:val="0"/>
                <w:sz w:val="24"/>
                <w:szCs w:val="24"/>
              </w:rPr>
              <w:t>邮  编：137300</w:t>
            </w:r>
          </w:p>
        </w:tc>
        <w:tc>
          <w:tcPr>
            <w:tcW w:w="5233" w:type="dxa"/>
          </w:tcPr>
          <w:p>
            <w:pPr>
              <w:autoSpaceDE w:val="0"/>
              <w:autoSpaceDN w:val="0"/>
              <w:adjustRightInd w:val="0"/>
              <w:jc w:val="left"/>
              <w:rPr>
                <w:rFonts w:hint="eastAsia" w:asciiTheme="minorEastAsia" w:hAnsiTheme="minorEastAsia" w:eastAsiaTheme="minorEastAsia" w:cstheme="minorEastAsia"/>
                <w:color w:val="000000"/>
                <w:spacing w:val="1"/>
                <w:kern w:val="0"/>
                <w:sz w:val="24"/>
                <w:szCs w:val="24"/>
              </w:rPr>
            </w:pPr>
            <w:r>
              <w:rPr>
                <w:rFonts w:hint="eastAsia" w:asciiTheme="minorEastAsia" w:hAnsiTheme="minorEastAsia" w:eastAsiaTheme="minorEastAsia" w:cstheme="minorEastAsia"/>
                <w:color w:val="000000"/>
                <w:spacing w:val="1"/>
                <w:kern w:val="0"/>
                <w:sz w:val="24"/>
                <w:szCs w:val="24"/>
              </w:rPr>
              <w:t>邮 编：137000</w:t>
            </w:r>
          </w:p>
        </w:tc>
      </w:tr>
      <w:tr>
        <w:tblPrEx>
          <w:tblCellMar>
            <w:top w:w="0" w:type="dxa"/>
            <w:left w:w="108" w:type="dxa"/>
            <w:bottom w:w="0" w:type="dxa"/>
            <w:right w:w="108" w:type="dxa"/>
          </w:tblCellMar>
        </w:tblPrEx>
        <w:tc>
          <w:tcPr>
            <w:tcW w:w="4475" w:type="dxa"/>
          </w:tcPr>
          <w:p>
            <w:pPr>
              <w:autoSpaceDE w:val="0"/>
              <w:autoSpaceDN w:val="0"/>
              <w:adjustRightInd w:val="0"/>
              <w:jc w:val="left"/>
              <w:rPr>
                <w:rFonts w:hint="eastAsia" w:asciiTheme="minorEastAsia" w:hAnsiTheme="minorEastAsia" w:eastAsiaTheme="minorEastAsia" w:cstheme="minorEastAsia"/>
                <w:color w:val="000000"/>
                <w:spacing w:val="1"/>
                <w:kern w:val="0"/>
                <w:sz w:val="24"/>
                <w:szCs w:val="24"/>
              </w:rPr>
            </w:pPr>
            <w:r>
              <w:rPr>
                <w:rFonts w:hint="eastAsia" w:asciiTheme="minorEastAsia" w:hAnsiTheme="minorEastAsia" w:eastAsiaTheme="minorEastAsia" w:cstheme="minorEastAsia"/>
                <w:color w:val="000000"/>
                <w:spacing w:val="1"/>
                <w:kern w:val="0"/>
                <w:sz w:val="24"/>
                <w:szCs w:val="24"/>
              </w:rPr>
              <w:t>联系人：黄明</w:t>
            </w:r>
          </w:p>
        </w:tc>
        <w:tc>
          <w:tcPr>
            <w:tcW w:w="5233" w:type="dxa"/>
          </w:tcPr>
          <w:p>
            <w:pPr>
              <w:autoSpaceDE w:val="0"/>
              <w:autoSpaceDN w:val="0"/>
              <w:adjustRightInd w:val="0"/>
              <w:jc w:val="left"/>
              <w:rPr>
                <w:rFonts w:hint="eastAsia" w:asciiTheme="minorEastAsia" w:hAnsiTheme="minorEastAsia" w:eastAsiaTheme="minorEastAsia" w:cstheme="minorEastAsia"/>
                <w:color w:val="000000"/>
                <w:spacing w:val="1"/>
                <w:kern w:val="0"/>
                <w:sz w:val="24"/>
                <w:szCs w:val="24"/>
              </w:rPr>
            </w:pPr>
            <w:r>
              <w:rPr>
                <w:rFonts w:hint="eastAsia" w:asciiTheme="minorEastAsia" w:hAnsiTheme="minorEastAsia" w:eastAsiaTheme="minorEastAsia" w:cstheme="minorEastAsia"/>
                <w:color w:val="000000"/>
                <w:spacing w:val="1"/>
                <w:kern w:val="0"/>
                <w:sz w:val="24"/>
                <w:szCs w:val="24"/>
              </w:rPr>
              <w:t xml:space="preserve">联系人：杨乐 于革革 </w:t>
            </w:r>
          </w:p>
        </w:tc>
      </w:tr>
      <w:tr>
        <w:tblPrEx>
          <w:tblCellMar>
            <w:top w:w="0" w:type="dxa"/>
            <w:left w:w="108" w:type="dxa"/>
            <w:bottom w:w="0" w:type="dxa"/>
            <w:right w:w="108" w:type="dxa"/>
          </w:tblCellMar>
        </w:tblPrEx>
        <w:tc>
          <w:tcPr>
            <w:tcW w:w="447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pacing w:val="1"/>
                <w:kern w:val="0"/>
                <w:sz w:val="24"/>
                <w:szCs w:val="24"/>
              </w:rPr>
              <w:t>电  话：0436-</w:t>
            </w:r>
            <w:r>
              <w:rPr>
                <w:rFonts w:hint="eastAsia" w:asciiTheme="minorEastAsia" w:hAnsiTheme="minorEastAsia" w:eastAsiaTheme="minorEastAsia" w:cstheme="minorEastAsia"/>
                <w:color w:val="000000"/>
                <w:spacing w:val="1"/>
                <w:kern w:val="0"/>
                <w:sz w:val="24"/>
                <w:szCs w:val="24"/>
                <w:lang w:val="en-US" w:eastAsia="zh-CN"/>
              </w:rPr>
              <w:t>5891009</w:t>
            </w:r>
          </w:p>
        </w:tc>
        <w:tc>
          <w:tcPr>
            <w:tcW w:w="5233" w:type="dxa"/>
          </w:tcPr>
          <w:p>
            <w:pPr>
              <w:autoSpaceDE w:val="0"/>
              <w:autoSpaceDN w:val="0"/>
              <w:adjustRightInd w:val="0"/>
              <w:jc w:val="left"/>
              <w:rPr>
                <w:rFonts w:hint="eastAsia" w:asciiTheme="minorEastAsia" w:hAnsiTheme="minorEastAsia" w:eastAsiaTheme="minorEastAsia" w:cstheme="minorEastAsia"/>
                <w:color w:val="000000"/>
                <w:spacing w:val="1"/>
                <w:kern w:val="0"/>
                <w:sz w:val="24"/>
                <w:szCs w:val="24"/>
              </w:rPr>
            </w:pPr>
            <w:r>
              <w:rPr>
                <w:rFonts w:hint="eastAsia" w:asciiTheme="minorEastAsia" w:hAnsiTheme="minorEastAsia" w:eastAsiaTheme="minorEastAsia" w:cstheme="minorEastAsia"/>
                <w:color w:val="000000"/>
                <w:spacing w:val="1"/>
                <w:kern w:val="0"/>
                <w:sz w:val="24"/>
                <w:szCs w:val="24"/>
              </w:rPr>
              <w:t>电话 ：0436-3511790</w:t>
            </w:r>
          </w:p>
        </w:tc>
      </w:tr>
      <w:tr>
        <w:tblPrEx>
          <w:tblCellMar>
            <w:top w:w="0" w:type="dxa"/>
            <w:left w:w="108" w:type="dxa"/>
            <w:bottom w:w="0" w:type="dxa"/>
            <w:right w:w="108" w:type="dxa"/>
          </w:tblCellMar>
        </w:tblPrEx>
        <w:tc>
          <w:tcPr>
            <w:tcW w:w="4475" w:type="dxa"/>
          </w:tcPr>
          <w:p>
            <w:pPr>
              <w:autoSpaceDE w:val="0"/>
              <w:autoSpaceDN w:val="0"/>
              <w:adjustRightInd w:val="0"/>
              <w:jc w:val="left"/>
              <w:rPr>
                <w:rFonts w:hint="eastAsia" w:asciiTheme="minorEastAsia" w:hAnsiTheme="minorEastAsia" w:eastAsiaTheme="minorEastAsia" w:cstheme="minorEastAsia"/>
                <w:color w:val="000000"/>
                <w:spacing w:val="1"/>
                <w:kern w:val="0"/>
                <w:sz w:val="24"/>
                <w:szCs w:val="24"/>
              </w:rPr>
            </w:pPr>
            <w:r>
              <w:rPr>
                <w:rFonts w:hint="eastAsia" w:asciiTheme="minorEastAsia" w:hAnsiTheme="minorEastAsia" w:eastAsiaTheme="minorEastAsia" w:cstheme="minorEastAsia"/>
                <w:color w:val="000000"/>
                <w:spacing w:val="1"/>
                <w:kern w:val="0"/>
                <w:sz w:val="24"/>
                <w:szCs w:val="24"/>
              </w:rPr>
              <w:t>邮箱:  724718012@qq.com</w:t>
            </w:r>
          </w:p>
        </w:tc>
        <w:tc>
          <w:tcPr>
            <w:tcW w:w="5233"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邮  箱: </w:t>
            </w:r>
            <w:r>
              <w:rPr>
                <w:rFonts w:hint="eastAsia" w:asciiTheme="minorEastAsia" w:hAnsiTheme="minorEastAsia" w:eastAsiaTheme="minorEastAsia" w:cstheme="minorEastAsia"/>
                <w:color w:val="000000"/>
                <w:spacing w:val="1"/>
                <w:kern w:val="0"/>
                <w:sz w:val="24"/>
                <w:szCs w:val="24"/>
              </w:rPr>
              <w:t>jlcyzbdl@163.com</w:t>
            </w:r>
          </w:p>
        </w:tc>
      </w:tr>
    </w:tbl>
    <w:p>
      <w:pPr>
        <w:rPr>
          <w:rFonts w:hint="eastAsia" w:asciiTheme="minorEastAsia" w:hAnsiTheme="minorEastAsia" w:eastAsiaTheme="minorEastAsia" w:cstheme="minorEastAsia"/>
          <w:sz w:val="24"/>
          <w:szCs w:val="24"/>
        </w:rPr>
      </w:pPr>
    </w:p>
    <w:sectPr>
      <w:footerReference r:id="rId4" w:type="default"/>
      <w:pgSz w:w="11906" w:h="16838"/>
      <w:pgMar w:top="1134" w:right="1077"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hint="eastAsia"/>
        </w:rPr>
      </w:pPr>
      <w:r>
        <w:rPr>
          <w:rStyle w:val="9"/>
        </w:rPr>
        <w:footnoteRef/>
      </w:r>
      <w:r>
        <w:rPr>
          <w:rFonts w:hint="eastAsia" w:ascii="黑体" w:hAnsi="黑体" w:eastAsia="黑体"/>
        </w:rPr>
        <w:t>投标人经审计的</w:t>
      </w:r>
      <w:r>
        <w:rPr>
          <w:rFonts w:hint="eastAsia" w:ascii="黑体" w:hAnsi="黑体" w:eastAsia="黑体"/>
          <w:b/>
        </w:rPr>
        <w:t>2018年</w:t>
      </w:r>
      <w:r>
        <w:rPr>
          <w:rFonts w:hint="eastAsia" w:ascii="黑体" w:hAnsi="黑体" w:eastAsia="黑体"/>
        </w:rPr>
        <w:t>财务报告中的流动资金不低于本表中要求，不强制开具银行信贷证明。银行信贷证明的证明时效必须满足预计工期同时由出具该证明的银行的法定代表人签署，并加盖该银行的法人公章。银行信贷证明必须在地（市）级或以上级别的信誉良好的国有或股份制商业银行支行开具。</w:t>
      </w:r>
    </w:p>
  </w:footnote>
  <w:footnote w:id="1">
    <w:p>
      <w:pPr>
        <w:pStyle w:val="16"/>
        <w:shd w:val="clear" w:color="auto" w:fill="auto"/>
        <w:spacing w:before="0" w:line="319" w:lineRule="exact"/>
        <w:ind w:left="300"/>
        <w:jc w:val="both"/>
        <w:rPr>
          <w:rFonts w:hint="eastAsia" w:ascii="黑体" w:hAnsi="黑体" w:eastAsia="黑体" w:cs="黑体"/>
          <w:highlight w:val="cyan"/>
        </w:rPr>
      </w:pPr>
      <w:r>
        <w:rPr>
          <w:rStyle w:val="9"/>
          <w:rFonts w:hint="eastAsia" w:ascii="黑体" w:hAnsi="黑体" w:eastAsia="黑体" w:cs="黑体"/>
        </w:rPr>
        <w:footnoteRef/>
      </w:r>
      <w:r>
        <w:rPr>
          <w:rFonts w:hint="eastAsia" w:ascii="黑体" w:hAnsi="黑体" w:eastAsia="黑体" w:cs="黑体"/>
        </w:rPr>
        <w:t xml:space="preserve"> 招标人应根据项目具体情况确定各评分因素及评分因素权重分值，并对各评分因素进行细分（如有）、确定 各评分因素细分项的分值，各评分因素权重分值合计应为100分。各评分因素（评标价和履约信誉评分项除 外）得分一般不得低于其权重分值的60%，且各评分因素得分应以评标委员会各成员的打分平均值确定，评 标委员会成员总数为七人以上时，该平均值以去掉一个最高分和一个最低分后计算。评标委员会成员对某一 项评分因素的评分低于权重分值60%的，应在评标报告中作出说明。</w:t>
      </w:r>
    </w:p>
    <w:p>
      <w:pPr>
        <w:pStyle w:val="6"/>
        <w:jc w:val="both"/>
        <w:rPr>
          <w:rFonts w:ascii="宋体" w:hAnsi="宋体"/>
          <w:lang w:eastAsia="zh-TW"/>
        </w:rPr>
      </w:pPr>
    </w:p>
  </w:footnote>
  <w:footnote w:id="2">
    <w:p>
      <w:pPr>
        <w:pStyle w:val="6"/>
        <w:rPr>
          <w:rFonts w:hint="eastAsia" w:ascii="黑体" w:hAnsi="黑体" w:eastAsia="黑体" w:cs="黑体"/>
        </w:rPr>
      </w:pPr>
      <w:r>
        <w:rPr>
          <w:rStyle w:val="9"/>
          <w:rFonts w:hint="eastAsia" w:ascii="黑体" w:hAnsi="黑体" w:eastAsia="黑体" w:cs="黑体"/>
        </w:rPr>
        <w:footnoteRef/>
      </w:r>
      <w:r>
        <w:rPr>
          <w:rFonts w:hint="eastAsia" w:ascii="黑体" w:hAnsi="黑体" w:eastAsia="黑体" w:cs="黑体"/>
        </w:rPr>
        <w:t xml:space="preserve">a.投标人信用评价等级：指投标人吉林省信用评价等级或投标人全国信用评价等级。 </w:t>
      </w:r>
    </w:p>
    <w:p>
      <w:pPr>
        <w:pStyle w:val="6"/>
        <w:rPr>
          <w:rFonts w:hint="eastAsia" w:ascii="黑体" w:hAnsi="黑体" w:eastAsia="黑体" w:cs="黑体"/>
        </w:rPr>
      </w:pPr>
      <w:r>
        <w:rPr>
          <w:rFonts w:hint="eastAsia" w:ascii="黑体" w:hAnsi="黑体" w:eastAsia="黑体" w:cs="黑体"/>
        </w:rPr>
        <w:t>b、投标人吉林省信用评价等级：指投标人在吉林省交通运输厅发布的 “关于发布201</w:t>
      </w:r>
      <w:r>
        <w:rPr>
          <w:rFonts w:hint="eastAsia" w:ascii="黑体" w:hAnsi="黑体" w:eastAsia="黑体" w:cs="黑体"/>
          <w:lang w:val="en-US" w:eastAsia="zh-CN"/>
        </w:rPr>
        <w:t>8</w:t>
      </w:r>
      <w:r>
        <w:rPr>
          <w:rFonts w:hint="eastAsia" w:ascii="黑体" w:hAnsi="黑体" w:eastAsia="黑体" w:cs="黑体"/>
        </w:rPr>
        <w:t>年度公路设计、施工企业吉林省省级综合评价结果的公告”中的201</w:t>
      </w:r>
      <w:r>
        <w:rPr>
          <w:rFonts w:hint="eastAsia" w:ascii="黑体" w:hAnsi="黑体" w:eastAsia="黑体" w:cs="黑体"/>
          <w:lang w:val="en-US" w:eastAsia="zh-CN"/>
        </w:rPr>
        <w:t>8</w:t>
      </w:r>
      <w:r>
        <w:rPr>
          <w:rFonts w:hint="eastAsia" w:ascii="黑体" w:hAnsi="黑体" w:eastAsia="黑体" w:cs="黑体"/>
        </w:rPr>
        <w:t>年的信用等级；投标人全国信用评价等级：指投标人在“全国公路建设市场信用信息管理系统”中“全国公路从业单位信用评价结果”中“201</w:t>
      </w:r>
      <w:r>
        <w:rPr>
          <w:rFonts w:hint="eastAsia" w:ascii="黑体" w:hAnsi="黑体" w:eastAsia="黑体" w:cs="黑体"/>
          <w:lang w:val="en-US" w:eastAsia="zh-CN"/>
        </w:rPr>
        <w:t>8</w:t>
      </w:r>
      <w:r>
        <w:rPr>
          <w:rFonts w:hint="eastAsia" w:ascii="黑体" w:hAnsi="黑体" w:eastAsia="黑体" w:cs="黑体"/>
        </w:rPr>
        <w:t xml:space="preserve">年施工单位”选项中的信用等级。 </w:t>
      </w:r>
    </w:p>
    <w:p>
      <w:pPr>
        <w:pStyle w:val="6"/>
        <w:rPr>
          <w:rFonts w:hint="eastAsia" w:ascii="黑体" w:hAnsi="黑体" w:eastAsia="黑体" w:cs="黑体"/>
        </w:rPr>
      </w:pPr>
      <w:r>
        <w:rPr>
          <w:rFonts w:hint="eastAsia" w:ascii="黑体" w:hAnsi="黑体" w:eastAsia="黑体" w:cs="黑体"/>
        </w:rPr>
        <w:t xml:space="preserve">c.投标人吉林省信用评价等级和投标人全国信用评价等级二者均有时，以两种信用评价等级高的为准。 </w:t>
      </w:r>
    </w:p>
    <w:p>
      <w:pPr>
        <w:pStyle w:val="6"/>
        <w:rPr>
          <w:rFonts w:hint="eastAsia" w:ascii="黑体" w:hAnsi="黑体" w:eastAsia="黑体" w:cs="黑体"/>
        </w:rPr>
      </w:pPr>
      <w:r>
        <w:rPr>
          <w:rFonts w:hint="eastAsia" w:ascii="黑体" w:hAnsi="黑体" w:eastAsia="黑体" w:cs="黑体"/>
        </w:rPr>
        <w:t>d.无评价指投标人吉林省信用评价等级和投标人全国信用评价等级二者均没有的情况。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183F00"/>
    <w:multiLevelType w:val="singleLevel"/>
    <w:tmpl w:val="EF183F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51C"/>
    <w:rsid w:val="000746E8"/>
    <w:rsid w:val="00081182"/>
    <w:rsid w:val="00084B2F"/>
    <w:rsid w:val="000D1627"/>
    <w:rsid w:val="000F0E28"/>
    <w:rsid w:val="000F278E"/>
    <w:rsid w:val="00107EFF"/>
    <w:rsid w:val="00117FEF"/>
    <w:rsid w:val="00123684"/>
    <w:rsid w:val="00156457"/>
    <w:rsid w:val="00166511"/>
    <w:rsid w:val="00186DF5"/>
    <w:rsid w:val="001E2E0A"/>
    <w:rsid w:val="00230D28"/>
    <w:rsid w:val="002313C9"/>
    <w:rsid w:val="00233E18"/>
    <w:rsid w:val="00236404"/>
    <w:rsid w:val="002426E6"/>
    <w:rsid w:val="00261AFE"/>
    <w:rsid w:val="00272488"/>
    <w:rsid w:val="00291BBD"/>
    <w:rsid w:val="002A4576"/>
    <w:rsid w:val="002B2205"/>
    <w:rsid w:val="002B363E"/>
    <w:rsid w:val="002F61FC"/>
    <w:rsid w:val="0030483F"/>
    <w:rsid w:val="003401E5"/>
    <w:rsid w:val="003471AD"/>
    <w:rsid w:val="00355B76"/>
    <w:rsid w:val="003C3E22"/>
    <w:rsid w:val="003F01B0"/>
    <w:rsid w:val="003F6D58"/>
    <w:rsid w:val="00402717"/>
    <w:rsid w:val="004054E7"/>
    <w:rsid w:val="00456F9C"/>
    <w:rsid w:val="004A419B"/>
    <w:rsid w:val="004E3ECD"/>
    <w:rsid w:val="004F41BD"/>
    <w:rsid w:val="00571251"/>
    <w:rsid w:val="005771E8"/>
    <w:rsid w:val="00592352"/>
    <w:rsid w:val="005A4447"/>
    <w:rsid w:val="005E6276"/>
    <w:rsid w:val="00693EC6"/>
    <w:rsid w:val="006A1F8A"/>
    <w:rsid w:val="006D47E4"/>
    <w:rsid w:val="007622E8"/>
    <w:rsid w:val="00781441"/>
    <w:rsid w:val="007D149D"/>
    <w:rsid w:val="007F1F0C"/>
    <w:rsid w:val="008B3436"/>
    <w:rsid w:val="008B7E8B"/>
    <w:rsid w:val="008D5F07"/>
    <w:rsid w:val="008F26A7"/>
    <w:rsid w:val="00914A67"/>
    <w:rsid w:val="00921491"/>
    <w:rsid w:val="00970688"/>
    <w:rsid w:val="009A0B2F"/>
    <w:rsid w:val="009B614B"/>
    <w:rsid w:val="009C32D3"/>
    <w:rsid w:val="009E0899"/>
    <w:rsid w:val="009E6D5D"/>
    <w:rsid w:val="009F5948"/>
    <w:rsid w:val="00A03BCA"/>
    <w:rsid w:val="00A05BE2"/>
    <w:rsid w:val="00A303C4"/>
    <w:rsid w:val="00A446D5"/>
    <w:rsid w:val="00A4486F"/>
    <w:rsid w:val="00A50913"/>
    <w:rsid w:val="00A57171"/>
    <w:rsid w:val="00A57F1A"/>
    <w:rsid w:val="00A67B3E"/>
    <w:rsid w:val="00AA070A"/>
    <w:rsid w:val="00AC7B55"/>
    <w:rsid w:val="00B03CEE"/>
    <w:rsid w:val="00B35A4A"/>
    <w:rsid w:val="00B4090A"/>
    <w:rsid w:val="00B52A76"/>
    <w:rsid w:val="00B709F1"/>
    <w:rsid w:val="00B9071C"/>
    <w:rsid w:val="00BA0162"/>
    <w:rsid w:val="00BC2565"/>
    <w:rsid w:val="00BE472A"/>
    <w:rsid w:val="00BF5859"/>
    <w:rsid w:val="00C11AEF"/>
    <w:rsid w:val="00C11EDC"/>
    <w:rsid w:val="00C44430"/>
    <w:rsid w:val="00C4638C"/>
    <w:rsid w:val="00C83E90"/>
    <w:rsid w:val="00C8680E"/>
    <w:rsid w:val="00C933A3"/>
    <w:rsid w:val="00C94121"/>
    <w:rsid w:val="00CB35C2"/>
    <w:rsid w:val="00CD5B8C"/>
    <w:rsid w:val="00CD64BE"/>
    <w:rsid w:val="00CE2D4A"/>
    <w:rsid w:val="00D007F1"/>
    <w:rsid w:val="00D311E0"/>
    <w:rsid w:val="00D46EDA"/>
    <w:rsid w:val="00D6151C"/>
    <w:rsid w:val="00DB3834"/>
    <w:rsid w:val="00DD6BEA"/>
    <w:rsid w:val="00DF42E0"/>
    <w:rsid w:val="00DF6E66"/>
    <w:rsid w:val="00E14034"/>
    <w:rsid w:val="00E353DE"/>
    <w:rsid w:val="00E4151C"/>
    <w:rsid w:val="00E60B71"/>
    <w:rsid w:val="00E64DF0"/>
    <w:rsid w:val="00E85718"/>
    <w:rsid w:val="00E96345"/>
    <w:rsid w:val="00EB5FD2"/>
    <w:rsid w:val="00EC55F9"/>
    <w:rsid w:val="00F1423D"/>
    <w:rsid w:val="00F2391A"/>
    <w:rsid w:val="00F410A8"/>
    <w:rsid w:val="00F6659C"/>
    <w:rsid w:val="00F83F0B"/>
    <w:rsid w:val="00FA4F5A"/>
    <w:rsid w:val="00FE6756"/>
    <w:rsid w:val="00FF1019"/>
    <w:rsid w:val="0B2835B9"/>
    <w:rsid w:val="0B37498D"/>
    <w:rsid w:val="0FD36A45"/>
    <w:rsid w:val="11DB0CD1"/>
    <w:rsid w:val="14C7015C"/>
    <w:rsid w:val="15284150"/>
    <w:rsid w:val="152B3C36"/>
    <w:rsid w:val="19602EC3"/>
    <w:rsid w:val="1F147181"/>
    <w:rsid w:val="207E7827"/>
    <w:rsid w:val="28060BEE"/>
    <w:rsid w:val="295E52EA"/>
    <w:rsid w:val="2D8E75CB"/>
    <w:rsid w:val="38351F85"/>
    <w:rsid w:val="41A15981"/>
    <w:rsid w:val="4C8740B4"/>
    <w:rsid w:val="56D53301"/>
    <w:rsid w:val="5B995050"/>
    <w:rsid w:val="5D2055D5"/>
    <w:rsid w:val="61120137"/>
    <w:rsid w:val="65FB5FB8"/>
    <w:rsid w:val="74CC3304"/>
    <w:rsid w:val="75A238D1"/>
    <w:rsid w:val="776D5FFA"/>
    <w:rsid w:val="782D512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locked/>
    <w:uiPriority w:val="0"/>
    <w:pPr>
      <w:keepNext/>
      <w:keepLines/>
      <w:spacing w:before="260" w:after="260" w:line="416" w:lineRule="auto"/>
      <w:outlineLvl w:val="1"/>
    </w:pPr>
    <w:rPr>
      <w:rFonts w:ascii="Cambria" w:hAnsi="Cambria"/>
      <w:b/>
      <w:bCs/>
      <w:kern w:val="0"/>
      <w:sz w:val="32"/>
      <w:szCs w:val="32"/>
    </w:rPr>
  </w:style>
  <w:style w:type="paragraph" w:styleId="3">
    <w:name w:val="heading 3"/>
    <w:basedOn w:val="1"/>
    <w:next w:val="1"/>
    <w:link w:val="13"/>
    <w:qFormat/>
    <w:locked/>
    <w:uiPriority w:val="0"/>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2"/>
    <w:qFormat/>
    <w:uiPriority w:val="99"/>
    <w:pPr>
      <w:tabs>
        <w:tab w:val="center" w:pos="4153"/>
        <w:tab w:val="right" w:pos="8306"/>
      </w:tabs>
      <w:snapToGrid w:val="0"/>
      <w:jc w:val="left"/>
    </w:pPr>
    <w:rPr>
      <w:kern w:val="0"/>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footnote text"/>
    <w:basedOn w:val="1"/>
    <w:link w:val="10"/>
    <w:qFormat/>
    <w:uiPriority w:val="99"/>
    <w:pPr>
      <w:snapToGrid w:val="0"/>
      <w:jc w:val="left"/>
    </w:pPr>
    <w:rPr>
      <w:kern w:val="0"/>
      <w:sz w:val="18"/>
      <w:szCs w:val="18"/>
    </w:rPr>
  </w:style>
  <w:style w:type="character" w:styleId="9">
    <w:name w:val="footnote reference"/>
    <w:qFormat/>
    <w:uiPriority w:val="0"/>
    <w:rPr>
      <w:rFonts w:cs="Times New Roman"/>
      <w:vertAlign w:val="superscript"/>
    </w:rPr>
  </w:style>
  <w:style w:type="character" w:customStyle="1" w:styleId="10">
    <w:name w:val="脚注文本 字符"/>
    <w:link w:val="6"/>
    <w:qFormat/>
    <w:locked/>
    <w:uiPriority w:val="99"/>
    <w:rPr>
      <w:rFonts w:ascii="Calibri" w:hAnsi="Calibri" w:eastAsia="宋体" w:cs="Times New Roman"/>
      <w:sz w:val="18"/>
      <w:szCs w:val="18"/>
    </w:rPr>
  </w:style>
  <w:style w:type="character" w:customStyle="1" w:styleId="11">
    <w:name w:val="页眉 字符"/>
    <w:link w:val="5"/>
    <w:qFormat/>
    <w:locked/>
    <w:uiPriority w:val="0"/>
    <w:rPr>
      <w:rFonts w:ascii="Calibri" w:hAnsi="Calibri" w:eastAsia="宋体" w:cs="Times New Roman"/>
      <w:sz w:val="18"/>
      <w:szCs w:val="18"/>
    </w:rPr>
  </w:style>
  <w:style w:type="character" w:customStyle="1" w:styleId="12">
    <w:name w:val="页脚 字符"/>
    <w:link w:val="4"/>
    <w:qFormat/>
    <w:locked/>
    <w:uiPriority w:val="99"/>
    <w:rPr>
      <w:rFonts w:ascii="Calibri" w:hAnsi="Calibri" w:eastAsia="宋体" w:cs="Times New Roman"/>
      <w:sz w:val="18"/>
      <w:szCs w:val="18"/>
    </w:rPr>
  </w:style>
  <w:style w:type="character" w:customStyle="1" w:styleId="13">
    <w:name w:val="标题 3 字符"/>
    <w:link w:val="3"/>
    <w:qFormat/>
    <w:uiPriority w:val="0"/>
    <w:rPr>
      <w:b/>
      <w:bCs/>
      <w:kern w:val="2"/>
      <w:sz w:val="32"/>
      <w:szCs w:val="32"/>
    </w:rPr>
  </w:style>
  <w:style w:type="paragraph" w:customStyle="1" w:styleId="14">
    <w:name w:val="样式3"/>
    <w:basedOn w:val="1"/>
    <w:qFormat/>
    <w:uiPriority w:val="0"/>
    <w:pPr>
      <w:keepNext/>
      <w:keepLines/>
      <w:spacing w:line="400" w:lineRule="exact"/>
      <w:outlineLvl w:val="0"/>
    </w:pPr>
    <w:rPr>
      <w:rFonts w:ascii="Times New Roman" w:hAnsi="Times New Roman"/>
      <w:b/>
      <w:bCs/>
      <w:kern w:val="44"/>
      <w:sz w:val="28"/>
      <w:szCs w:val="44"/>
    </w:rPr>
  </w:style>
  <w:style w:type="character" w:customStyle="1" w:styleId="15">
    <w:name w:val="正文文本 (14)_"/>
    <w:link w:val="16"/>
    <w:qFormat/>
    <w:uiPriority w:val="0"/>
    <w:rPr>
      <w:rFonts w:ascii="宋体" w:hAnsi="宋体" w:cs="宋体"/>
      <w:sz w:val="18"/>
      <w:szCs w:val="18"/>
      <w:shd w:val="clear" w:color="auto" w:fill="FFFFFF"/>
    </w:rPr>
  </w:style>
  <w:style w:type="paragraph" w:customStyle="1" w:styleId="16">
    <w:name w:val="正文文本 (14)"/>
    <w:basedOn w:val="1"/>
    <w:link w:val="15"/>
    <w:qFormat/>
    <w:uiPriority w:val="0"/>
    <w:pPr>
      <w:shd w:val="clear" w:color="auto" w:fill="FFFFFF"/>
      <w:spacing w:before="300" w:line="300" w:lineRule="exact"/>
      <w:jc w:val="distribute"/>
    </w:pPr>
    <w:rPr>
      <w:rFonts w:ascii="宋体" w:hAnsi="宋体"/>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925</Words>
  <Characters>5274</Characters>
  <Lines>43</Lines>
  <Paragraphs>12</Paragraphs>
  <TotalTime>1</TotalTime>
  <ScaleCrop>false</ScaleCrop>
  <LinksUpToDate>false</LinksUpToDate>
  <CharactersWithSpaces>6187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2016-06-13T06:04:00Z</dcterms:created>
  <dc:creator>usq</dc:creator>
  <cp:lastModifiedBy>欧阳志泳</cp:lastModifiedBy>
  <dcterms:modified xsi:type="dcterms:W3CDTF">2020-01-07T08:13:39Z</dcterms:modified>
  <dc:title>洮南市2016年农村公路建设项目（县道洮南-舍力）施工招标</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