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4" w:firstLineChars="200"/>
        <w:jc w:val="left"/>
        <w:rPr>
          <w:rFonts w:hint="eastAsia" w:asciiTheme="majorEastAsia" w:hAnsiTheme="majorEastAsia" w:eastAsiaTheme="majorEastAsia"/>
          <w:b/>
          <w:sz w:val="52"/>
          <w:szCs w:val="52"/>
          <w:u w:val="single"/>
        </w:rPr>
      </w:pPr>
    </w:p>
    <w:p>
      <w:pPr>
        <w:ind w:firstLine="1044" w:firstLineChars="200"/>
        <w:jc w:val="left"/>
        <w:rPr>
          <w:rFonts w:hint="eastAsia" w:asciiTheme="majorEastAsia" w:hAnsiTheme="majorEastAsia" w:eastAsiaTheme="majorEastAsia"/>
          <w:b/>
          <w:sz w:val="52"/>
          <w:szCs w:val="52"/>
          <w:u w:val="single"/>
        </w:rPr>
      </w:pPr>
    </w:p>
    <w:p>
      <w:pPr>
        <w:ind w:firstLine="1044" w:firstLineChars="200"/>
        <w:jc w:val="left"/>
        <w:rPr>
          <w:rFonts w:hint="eastAsia" w:asciiTheme="majorEastAsia" w:hAnsiTheme="majorEastAsia" w:eastAsiaTheme="majorEastAsia"/>
          <w:b/>
          <w:sz w:val="52"/>
          <w:szCs w:val="52"/>
          <w:u w:val="single"/>
        </w:rPr>
      </w:pPr>
    </w:p>
    <w:p>
      <w:pPr>
        <w:ind w:firstLine="1044" w:firstLineChars="200"/>
        <w:jc w:val="left"/>
        <w:rPr>
          <w:rFonts w:asciiTheme="majorEastAsia" w:hAnsiTheme="majorEastAsia" w:eastAsiaTheme="majorEastAsia"/>
          <w:b/>
          <w:sz w:val="52"/>
          <w:szCs w:val="52"/>
          <w:u w:val="none"/>
        </w:rPr>
      </w:pPr>
      <w:r>
        <w:rPr>
          <w:rFonts w:hint="eastAsia" w:asciiTheme="majorEastAsia" w:hAnsiTheme="majorEastAsia" w:eastAsiaTheme="majorEastAsia"/>
          <w:b/>
          <w:sz w:val="52"/>
          <w:szCs w:val="52"/>
          <w:u w:val="none"/>
        </w:rPr>
        <w:t>白城市洮北区第</w:t>
      </w:r>
      <w:r>
        <w:rPr>
          <w:rFonts w:hint="eastAsia" w:asciiTheme="majorEastAsia" w:hAnsiTheme="majorEastAsia" w:eastAsiaTheme="majorEastAsia"/>
          <w:b/>
          <w:sz w:val="52"/>
          <w:szCs w:val="52"/>
          <w:u w:val="none"/>
          <w:lang w:val="en-US" w:eastAsia="zh-CN"/>
        </w:rPr>
        <w:t>十一</w:t>
      </w:r>
      <w:r>
        <w:rPr>
          <w:rFonts w:hint="eastAsia" w:asciiTheme="majorEastAsia" w:hAnsiTheme="majorEastAsia" w:eastAsiaTheme="majorEastAsia"/>
          <w:b/>
          <w:sz w:val="52"/>
          <w:szCs w:val="52"/>
          <w:u w:val="none"/>
        </w:rPr>
        <w:t xml:space="preserve">幼儿园         </w:t>
      </w:r>
    </w:p>
    <w:p>
      <w:pPr>
        <w:jc w:val="center"/>
        <w:rPr>
          <w:rFonts w:asciiTheme="majorEastAsia" w:hAnsiTheme="majorEastAsia" w:eastAsiaTheme="majorEastAsia"/>
          <w:b/>
          <w:sz w:val="52"/>
          <w:szCs w:val="52"/>
          <w:u w:val="none"/>
        </w:rPr>
      </w:pPr>
      <w:r>
        <w:rPr>
          <w:rFonts w:hint="eastAsia" w:asciiTheme="majorEastAsia" w:hAnsiTheme="majorEastAsia" w:eastAsiaTheme="majorEastAsia"/>
          <w:b/>
          <w:sz w:val="52"/>
          <w:szCs w:val="52"/>
          <w:u w:val="none"/>
        </w:rPr>
        <w:t>202</w:t>
      </w:r>
      <w:r>
        <w:rPr>
          <w:rFonts w:hint="eastAsia" w:asciiTheme="majorEastAsia" w:hAnsiTheme="majorEastAsia" w:eastAsiaTheme="majorEastAsia"/>
          <w:b/>
          <w:sz w:val="52"/>
          <w:szCs w:val="52"/>
          <w:u w:val="none"/>
          <w:lang w:val="en-US" w:eastAsia="zh-CN"/>
        </w:rPr>
        <w:t>2</w:t>
      </w:r>
      <w:r>
        <w:rPr>
          <w:rFonts w:hint="eastAsia" w:asciiTheme="majorEastAsia" w:hAnsiTheme="majorEastAsia" w:eastAsiaTheme="majorEastAsia"/>
          <w:b/>
          <w:sz w:val="52"/>
          <w:szCs w:val="52"/>
          <w:u w:val="none"/>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hint="eastAsia" w:asciiTheme="majorEastAsia" w:hAnsiTheme="majorEastAsia" w:eastAsiaTheme="majorEastAsia"/>
          <w:sz w:val="32"/>
          <w:szCs w:val="32"/>
        </w:rPr>
      </w:pPr>
    </w:p>
    <w:p>
      <w:pPr>
        <w:jc w:val="center"/>
        <w:rPr>
          <w:rFonts w:hint="eastAsia" w:asciiTheme="majorEastAsia" w:hAnsiTheme="majorEastAsia" w:eastAsiaTheme="majorEastAsia"/>
          <w:sz w:val="32"/>
          <w:szCs w:val="32"/>
        </w:rPr>
      </w:pPr>
    </w:p>
    <w:p>
      <w:pPr>
        <w:jc w:val="center"/>
        <w:rPr>
          <w:rFonts w:hint="eastAsia" w:asciiTheme="majorEastAsia" w:hAnsiTheme="majorEastAsia" w:eastAsiaTheme="majorEastAsia"/>
          <w:sz w:val="32"/>
          <w:szCs w:val="32"/>
        </w:rPr>
      </w:pPr>
    </w:p>
    <w:p>
      <w:pPr>
        <w:jc w:val="center"/>
        <w:rPr>
          <w:rFonts w:hint="eastAsia" w:asciiTheme="majorEastAsia" w:hAnsiTheme="majorEastAsia" w:eastAsiaTheme="majorEastAsia"/>
          <w:sz w:val="32"/>
          <w:szCs w:val="32"/>
        </w:rPr>
      </w:pPr>
    </w:p>
    <w:p>
      <w:pPr>
        <w:jc w:val="center"/>
        <w:rPr>
          <w:rFonts w:hint="eastAsia" w:asciiTheme="majorEastAsia" w:hAnsiTheme="majorEastAsia" w:eastAsiaTheme="majorEastAsia"/>
          <w:sz w:val="32"/>
          <w:szCs w:val="32"/>
        </w:rPr>
      </w:pPr>
    </w:p>
    <w:p>
      <w:pPr>
        <w:jc w:val="center"/>
        <w:rPr>
          <w:rFonts w:hint="eastAsia" w:asciiTheme="majorEastAsia" w:hAnsiTheme="majorEastAsia" w:eastAsiaTheme="majorEastAsia"/>
          <w:sz w:val="32"/>
          <w:szCs w:val="32"/>
        </w:rPr>
      </w:pPr>
    </w:p>
    <w:p>
      <w:pPr>
        <w:ind w:firstLine="3520" w:firstLineChars="1100"/>
        <w:jc w:val="both"/>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二〇二</w:t>
      </w:r>
      <w:r>
        <w:rPr>
          <w:rFonts w:hint="eastAsia" w:ascii="黑体" w:hAnsi="黑体" w:eastAsia="黑体"/>
          <w:sz w:val="32"/>
          <w:szCs w:val="32"/>
          <w:lang w:val="en-US" w:eastAsia="zh-CN"/>
        </w:rPr>
        <w:t>二</w:t>
      </w:r>
      <w:r>
        <w:rPr>
          <w:rFonts w:hint="eastAsia" w:ascii="黑体" w:hAnsi="黑体" w:eastAsia="黑体"/>
          <w:sz w:val="32"/>
          <w:szCs w:val="32"/>
        </w:rPr>
        <w:t>年</w:t>
      </w:r>
      <w:r>
        <w:rPr>
          <w:rFonts w:hint="eastAsia" w:ascii="黑体" w:hAnsi="黑体" w:eastAsia="黑体"/>
          <w:sz w:val="32"/>
          <w:szCs w:val="32"/>
          <w:lang w:val="en-US" w:eastAsia="zh-CN"/>
        </w:rPr>
        <w:t>六</w:t>
      </w:r>
      <w:r>
        <w:rPr>
          <w:rFonts w:hint="eastAsia" w:ascii="黑体" w:hAnsi="黑体" w:eastAsia="黑体"/>
          <w:sz w:val="32"/>
          <w:szCs w:val="32"/>
        </w:rPr>
        <w:t>月</w:t>
      </w:r>
      <w:r>
        <w:rPr>
          <w:rFonts w:hint="eastAsia" w:ascii="黑体" w:hAnsi="黑体" w:eastAsia="黑体"/>
          <w:sz w:val="32"/>
          <w:szCs w:val="32"/>
          <w:lang w:val="en-US" w:eastAsia="zh-CN"/>
        </w:rPr>
        <w:t xml:space="preserve"> </w:t>
      </w:r>
      <w:bookmarkStart w:id="0" w:name="_GoBack"/>
      <w:bookmarkEnd w:id="0"/>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ind w:firstLine="3132" w:firstLineChars="600"/>
        <w:jc w:val="both"/>
        <w:rPr>
          <w:b/>
          <w:sz w:val="52"/>
          <w:szCs w:val="52"/>
        </w:rPr>
      </w:pPr>
      <w:r>
        <w:rPr>
          <w:rFonts w:hint="eastAsia"/>
          <w:b/>
          <w:sz w:val="52"/>
          <w:szCs w:val="52"/>
        </w:rPr>
        <w:t>目    录</w:t>
      </w:r>
    </w:p>
    <w:p>
      <w:pPr>
        <w:jc w:val="left"/>
        <w:rPr>
          <w:rFonts w:hint="eastAsia" w:ascii="黑体" w:hAnsi="黑体" w:eastAsia="黑体"/>
          <w:sz w:val="32"/>
          <w:szCs w:val="32"/>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ascii="黑体" w:hAnsi="黑体" w:eastAsia="黑体"/>
          <w:sz w:val="32"/>
          <w:szCs w:val="32"/>
        </w:rPr>
      </w:pPr>
      <w:r>
        <w:rPr>
          <w:rFonts w:hint="eastAsia" w:ascii="黑体" w:hAnsi="黑体" w:eastAsia="黑体"/>
          <w:sz w:val="32"/>
          <w:szCs w:val="32"/>
        </w:rPr>
        <w:t>第二部分  预算表格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九、国有资本经营预算支出表</w:t>
      </w:r>
    </w:p>
    <w:p>
      <w:pPr>
        <w:ind w:firstLine="645"/>
        <w:jc w:val="left"/>
        <w:rPr>
          <w:rFonts w:ascii="仿宋_GB2312" w:hAnsi="黑体" w:eastAsia="仿宋_GB2312"/>
          <w:sz w:val="32"/>
          <w:szCs w:val="32"/>
        </w:rPr>
      </w:pPr>
      <w:r>
        <w:rPr>
          <w:rFonts w:hint="eastAsia" w:ascii="仿宋_GB2312" w:hAnsi="黑体" w:eastAsia="仿宋_GB2312"/>
          <w:sz w:val="32"/>
          <w:szCs w:val="32"/>
        </w:rPr>
        <w:t>十、项目支出表</w:t>
      </w:r>
    </w:p>
    <w:p>
      <w:pPr>
        <w:ind w:firstLine="645"/>
        <w:jc w:val="left"/>
        <w:rPr>
          <w:rFonts w:ascii="仿宋_GB2312" w:hAnsi="黑体" w:eastAsia="仿宋_GB2312"/>
          <w:sz w:val="32"/>
          <w:szCs w:val="32"/>
        </w:rPr>
      </w:pPr>
      <w:r>
        <w:rPr>
          <w:rFonts w:hint="eastAsia" w:ascii="仿宋_GB2312" w:hAnsi="黑体" w:eastAsia="仿宋_GB2312"/>
          <w:sz w:val="32"/>
          <w:szCs w:val="32"/>
        </w:rPr>
        <w:t>十一、项目支出绩效目标表</w:t>
      </w:r>
    </w:p>
    <w:p>
      <w:pPr>
        <w:ind w:firstLine="645"/>
        <w:jc w:val="left"/>
        <w:rPr>
          <w:rFonts w:ascii="仿宋_GB2312" w:hAnsi="黑体" w:eastAsia="仿宋_GB2312"/>
          <w:sz w:val="32"/>
          <w:szCs w:val="32"/>
        </w:rPr>
      </w:pPr>
      <w:r>
        <w:rPr>
          <w:rFonts w:hint="eastAsia" w:ascii="仿宋_GB2312" w:hAnsi="黑体" w:eastAsia="仿宋_GB2312"/>
          <w:sz w:val="32"/>
          <w:szCs w:val="32"/>
        </w:rPr>
        <w:t>十二、采购预算表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为学龄前儿童提供保育、教育服务，幼儿保育、幼儿教育。</w:t>
      </w:r>
    </w:p>
    <w:p>
      <w:pPr>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0" w:firstLineChars="2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无</w:t>
      </w:r>
    </w:p>
    <w:p>
      <w:pPr>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
      <w:pPr>
        <w:jc w:val="center"/>
        <w:rPr>
          <w:rFonts w:hint="eastAsia"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ind w:firstLine="2880" w:firstLineChars="900"/>
        <w:jc w:val="both"/>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w:t>
      </w:r>
      <w:r>
        <w:rPr>
          <w:rFonts w:hint="eastAsia" w:ascii="黑体" w:hAnsi="黑体" w:eastAsia="黑体"/>
          <w:sz w:val="32"/>
          <w:szCs w:val="32"/>
          <w:lang w:eastAsia="zh-CN"/>
        </w:rPr>
        <w:t>2022</w:t>
      </w:r>
      <w:r>
        <w:rPr>
          <w:rFonts w:ascii="黑体" w:hAnsi="黑体" w:eastAsia="黑体"/>
          <w:sz w:val="32"/>
          <w:szCs w:val="32"/>
        </w:rPr>
        <w:t>年收支预算总体情况</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2</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21</w:t>
      </w:r>
      <w:r>
        <w:rPr>
          <w:rFonts w:ascii="仿宋" w:hAnsi="仿宋" w:eastAsia="仿宋"/>
          <w:sz w:val="32"/>
          <w:szCs w:val="32"/>
        </w:rPr>
        <w:t>年预算</w:t>
      </w:r>
      <w:r>
        <w:rPr>
          <w:rFonts w:hint="eastAsia" w:ascii="仿宋" w:hAnsi="仿宋" w:eastAsia="仿宋"/>
          <w:sz w:val="32"/>
          <w:szCs w:val="32"/>
          <w:lang w:val="en-US" w:eastAsia="zh-CN"/>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eastAsia="zh-CN"/>
        </w:rPr>
        <w:t>。</w:t>
      </w:r>
    </w:p>
    <w:p>
      <w:pPr>
        <w:ind w:firstLine="640" w:firstLineChars="200"/>
        <w:rPr>
          <w:rFonts w:hint="eastAsia" w:ascii="黑体" w:hAnsi="黑体" w:eastAsia="黑体"/>
          <w:sz w:val="32"/>
          <w:szCs w:val="32"/>
        </w:rPr>
      </w:pPr>
      <w:r>
        <w:rPr>
          <w:rFonts w:ascii="黑体" w:hAnsi="黑体" w:eastAsia="黑体"/>
          <w:sz w:val="32"/>
          <w:szCs w:val="32"/>
        </w:rPr>
        <w:t>二、</w:t>
      </w:r>
      <w:r>
        <w:rPr>
          <w:rFonts w:hint="eastAsia" w:ascii="黑体" w:hAnsi="黑体" w:eastAsia="黑体"/>
          <w:sz w:val="32"/>
          <w:szCs w:val="32"/>
          <w:lang w:eastAsia="zh-CN"/>
        </w:rPr>
        <w:t>2022</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2022</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ascii="仿宋" w:hAnsi="仿宋" w:eastAsia="仿宋"/>
          <w:sz w:val="32"/>
          <w:szCs w:val="32"/>
        </w:rPr>
        <w:t>万元，占</w:t>
      </w:r>
      <w:r>
        <w:rPr>
          <w:rFonts w:hint="eastAsia" w:ascii="仿宋" w:hAnsi="仿宋" w:eastAsia="仿宋"/>
          <w:sz w:val="32"/>
          <w:szCs w:val="32"/>
          <w:lang w:val="en-US" w:eastAsia="zh-CN"/>
        </w:rPr>
        <w:t>100</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w:t>
      </w:r>
      <w:r>
        <w:rPr>
          <w:rFonts w:hint="eastAsia" w:ascii="黑体" w:hAnsi="黑体" w:eastAsia="黑体"/>
          <w:sz w:val="32"/>
          <w:szCs w:val="32"/>
          <w:lang w:eastAsia="zh-CN"/>
        </w:rPr>
        <w:t>2022</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2022</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59.01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7.09</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w:t>
      </w:r>
      <w:r>
        <w:rPr>
          <w:rFonts w:hint="eastAsia" w:ascii="黑体" w:hAnsi="黑体" w:eastAsia="黑体"/>
          <w:sz w:val="32"/>
          <w:szCs w:val="32"/>
          <w:lang w:eastAsia="zh-CN"/>
        </w:rPr>
        <w:t>2022</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2022</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lang w:val="en-US" w:eastAsia="zh-CN"/>
        </w:rPr>
        <w:t>66.1</w:t>
      </w:r>
      <w:r>
        <w:rPr>
          <w:rFonts w:ascii="仿宋" w:hAnsi="仿宋" w:eastAsia="仿宋"/>
          <w:sz w:val="32"/>
          <w:szCs w:val="32"/>
        </w:rPr>
        <w:t>万元，社会保障和就业支出</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w:t>
      </w:r>
      <w:r>
        <w:rPr>
          <w:rFonts w:hint="eastAsia" w:ascii="黑体" w:hAnsi="黑体" w:eastAsia="黑体"/>
          <w:sz w:val="32"/>
          <w:szCs w:val="32"/>
          <w:lang w:eastAsia="zh-CN"/>
        </w:rPr>
        <w:t>2022</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2022</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59.01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89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7.09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%，主要用于行政事业单位人员工资、机构运行经费的项目支出等。 社会保障和就业（类）支出</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w:t>
      </w:r>
      <w:r>
        <w:rPr>
          <w:rFonts w:hint="eastAsia" w:ascii="黑体" w:hAnsi="黑体" w:eastAsia="黑体"/>
          <w:sz w:val="32"/>
          <w:szCs w:val="32"/>
          <w:lang w:eastAsia="zh-CN"/>
        </w:rPr>
        <w:t>2022</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2022</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66.1</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59.01</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7.09</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2</w:t>
      </w:r>
      <w:r>
        <w:rPr>
          <w:rFonts w:ascii="黑体" w:hAnsi="黑体" w:eastAsia="黑体"/>
          <w:sz w:val="32"/>
          <w:szCs w:val="32"/>
        </w:rPr>
        <w:t xml:space="preserve"> 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万元，与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2</w:t>
      </w:r>
      <w:r>
        <w:rPr>
          <w:rFonts w:ascii="黑体" w:hAnsi="黑体" w:eastAsia="黑体"/>
          <w:sz w:val="32"/>
          <w:szCs w:val="32"/>
        </w:rPr>
        <w:t xml:space="preserve"> 年政府性基金预算支出情况 </w:t>
      </w:r>
    </w:p>
    <w:p>
      <w:pPr>
        <w:spacing w:before="240"/>
        <w:ind w:firstLine="640" w:firstLineChars="200"/>
        <w:rPr>
          <w:rFonts w:hint="eastAsia" w:ascii="仿宋" w:hAnsi="仿宋" w:eastAsia="仿宋"/>
          <w:b/>
          <w:sz w:val="32"/>
          <w:szCs w:val="32"/>
        </w:rPr>
      </w:pPr>
      <w:r>
        <w:rPr>
          <w:rFonts w:hint="eastAsia" w:ascii="仿宋" w:hAnsi="仿宋" w:eastAsia="仿宋"/>
          <w:sz w:val="32"/>
          <w:szCs w:val="32"/>
        </w:rPr>
        <w:t>（有则据实填列，没有填写</w:t>
      </w:r>
      <w:r>
        <w:rPr>
          <w:rFonts w:ascii="仿宋" w:hAnsi="仿宋" w:eastAsia="仿宋"/>
          <w:b/>
          <w:sz w:val="32"/>
          <w:szCs w:val="32"/>
        </w:rPr>
        <w:t>本部门无政府性基金预算拨款</w:t>
      </w:r>
      <w:r>
        <w:rPr>
          <w:rFonts w:hint="eastAsia" w:ascii="仿宋" w:hAnsi="仿宋" w:eastAsia="仿宋"/>
          <w:b/>
          <w:sz w:val="32"/>
          <w:szCs w:val="32"/>
        </w:rPr>
        <w:t>。）</w:t>
      </w:r>
      <w:r>
        <w:rPr>
          <w:rFonts w:ascii="仿宋" w:hAnsi="仿宋" w:eastAsia="仿宋"/>
          <w:b/>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3" w:firstLineChars="200"/>
        <w:rPr>
          <w:rFonts w:hint="eastAsia" w:ascii="仿宋" w:hAnsi="仿宋" w:eastAsia="仿宋"/>
          <w:sz w:val="32"/>
          <w:szCs w:val="32"/>
        </w:rPr>
      </w:pPr>
      <w:r>
        <w:rPr>
          <w:rFonts w:hint="eastAsia" w:ascii="仿宋" w:hAnsi="仿宋" w:eastAsia="仿宋"/>
          <w:b/>
          <w:sz w:val="32"/>
          <w:szCs w:val="32"/>
        </w:rPr>
        <w:t>本部门为事业单位，没有机关运行经费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本部门无政府采购预算</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21</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2</w:t>
      </w:r>
      <w:r>
        <w:rPr>
          <w:rFonts w:ascii="仿宋" w:hAnsi="仿宋" w:eastAsia="仿宋"/>
          <w:sz w:val="32"/>
          <w:szCs w:val="32"/>
        </w:rPr>
        <w:t xml:space="preserve"> 年部门预算</w:t>
      </w:r>
      <w:r>
        <w:rPr>
          <w:rFonts w:hint="eastAsia" w:ascii="仿宋" w:hAnsi="仿宋" w:eastAsia="仿宋"/>
          <w:sz w:val="32"/>
          <w:szCs w:val="32"/>
        </w:rPr>
        <w:t>（</w:t>
      </w:r>
      <w:r>
        <w:rPr>
          <w:rFonts w:ascii="仿宋" w:hAnsi="仿宋" w:eastAsia="仿宋"/>
          <w:sz w:val="32"/>
          <w:szCs w:val="32"/>
        </w:rPr>
        <w:t>安排</w:t>
      </w:r>
      <w:r>
        <w:rPr>
          <w:rFonts w:hint="eastAsia" w:ascii="仿宋" w:hAnsi="仿宋" w:eastAsia="仿宋"/>
          <w:sz w:val="32"/>
          <w:szCs w:val="32"/>
        </w:rPr>
        <w:t>或没有安排据实填写）</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本年度无</w:t>
      </w:r>
      <w:r>
        <w:rPr>
          <w:rFonts w:ascii="仿宋" w:hAnsi="仿宋" w:eastAsia="仿宋"/>
          <w:b/>
          <w:sz w:val="32"/>
          <w:szCs w:val="32"/>
        </w:rPr>
        <w:t>一级项目支出</w:t>
      </w:r>
      <w:r>
        <w:rPr>
          <w:rFonts w:hint="eastAsia" w:ascii="仿宋" w:hAnsi="仿宋" w:eastAsia="仿宋"/>
          <w:b/>
          <w:sz w:val="32"/>
          <w:szCs w:val="32"/>
        </w:rPr>
        <w:t>预算</w:t>
      </w:r>
      <w:r>
        <w:rPr>
          <w:rFonts w:ascii="仿宋" w:hAnsi="仿宋" w:eastAsia="仿宋"/>
          <w:sz w:val="32"/>
          <w:szCs w:val="32"/>
        </w:rPr>
        <w:t xml:space="preserve"> </w:t>
      </w:r>
    </w:p>
    <w:p>
      <w:pPr>
        <w:ind w:firstLine="640" w:firstLineChars="200"/>
        <w:rPr>
          <w:rFonts w:hint="eastAsia" w:ascii="仿宋" w:hAnsi="仿宋" w:eastAsia="仿宋"/>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YTUzZDVhZWFmY2Q1NmVhYTg1NTdmMjNhY2ViNGQ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CC21F65"/>
    <w:rsid w:val="2E50117F"/>
    <w:rsid w:val="3BEA738C"/>
    <w:rsid w:val="3F8E396C"/>
    <w:rsid w:val="49F37B74"/>
    <w:rsid w:val="59EE4FF7"/>
    <w:rsid w:val="5EF76BD5"/>
    <w:rsid w:val="5F947F0A"/>
    <w:rsid w:val="686A33C9"/>
    <w:rsid w:val="6A022F6E"/>
    <w:rsid w:val="6D9D16F0"/>
    <w:rsid w:val="7F612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3021</Words>
  <Characters>3231</Characters>
  <Lines>25</Lines>
  <Paragraphs>7</Paragraphs>
  <TotalTime>0</TotalTime>
  <ScaleCrop>false</ScaleCrop>
  <LinksUpToDate>false</LinksUpToDate>
  <CharactersWithSpaces>3659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2023-04-25T06:30:00Z</cp:lastPrinted>
  <dcterms:modified xsi:type="dcterms:W3CDTF">2023-09-22T01:25:09Z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1F081FAD28C74560A380F4EF00353733_13</vt:lpwstr>
  </property>
</Properties>
</file>